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6C" w:rsidRDefault="00094E6C">
      <w:pPr>
        <w:spacing w:line="600" w:lineRule="exact"/>
        <w:jc w:val="center"/>
        <w:outlineLvl w:val="0"/>
        <w:rPr>
          <w:rFonts w:eastAsia="方正小标宋简体"/>
          <w:sz w:val="72"/>
          <w:szCs w:val="72"/>
        </w:rPr>
      </w:pPr>
      <w:bookmarkStart w:id="0" w:name="_Toc15378441"/>
      <w:bookmarkStart w:id="1" w:name="_Toc15377425"/>
      <w:bookmarkStart w:id="2" w:name="_Toc15377193"/>
      <w:bookmarkStart w:id="3" w:name="_Toc15396597"/>
      <w:bookmarkStart w:id="4" w:name="_Toc15396475"/>
      <w:bookmarkStart w:id="5" w:name="_Toc15306267"/>
    </w:p>
    <w:p w:rsidR="00094E6C" w:rsidRDefault="00094E6C">
      <w:pPr>
        <w:spacing w:line="600" w:lineRule="exact"/>
        <w:jc w:val="center"/>
        <w:outlineLvl w:val="0"/>
        <w:rPr>
          <w:rFonts w:eastAsia="方正小标宋简体"/>
          <w:sz w:val="72"/>
          <w:szCs w:val="72"/>
        </w:rPr>
      </w:pPr>
    </w:p>
    <w:p w:rsidR="00094E6C" w:rsidRDefault="00094E6C">
      <w:pPr>
        <w:spacing w:line="600" w:lineRule="exact"/>
        <w:jc w:val="center"/>
        <w:outlineLvl w:val="0"/>
        <w:rPr>
          <w:rFonts w:eastAsia="方正小标宋简体"/>
          <w:sz w:val="72"/>
          <w:szCs w:val="72"/>
        </w:rPr>
      </w:pPr>
    </w:p>
    <w:p w:rsidR="00094E6C" w:rsidRDefault="00094E6C">
      <w:pPr>
        <w:pStyle w:val="a0"/>
        <w:spacing w:before="93"/>
        <w:rPr>
          <w:rFonts w:ascii="Times New Roman" w:eastAsia="方正小标宋简体"/>
          <w:sz w:val="72"/>
          <w:szCs w:val="72"/>
        </w:rPr>
      </w:pPr>
    </w:p>
    <w:p w:rsidR="00094E6C" w:rsidRDefault="00094E6C">
      <w:pPr>
        <w:pStyle w:val="a4"/>
      </w:pPr>
    </w:p>
    <w:p w:rsidR="00094E6C" w:rsidRDefault="00D932B8">
      <w:pPr>
        <w:adjustRightInd w:val="0"/>
        <w:snapToGrid w:val="0"/>
        <w:spacing w:line="360" w:lineRule="auto"/>
        <w:jc w:val="center"/>
        <w:outlineLvl w:val="0"/>
        <w:rPr>
          <w:rFonts w:eastAsia="方正小标宋简体" w:cs="方正小标宋简体"/>
          <w:sz w:val="72"/>
          <w:szCs w:val="72"/>
        </w:rPr>
      </w:pPr>
      <w:r>
        <w:rPr>
          <w:rFonts w:eastAsia="方正小标宋简体" w:cs="方正小标宋简体" w:hint="eastAsia"/>
          <w:sz w:val="72"/>
          <w:szCs w:val="72"/>
        </w:rPr>
        <w:t>2022</w:t>
      </w:r>
      <w:r>
        <w:rPr>
          <w:rFonts w:eastAsia="方正小标宋简体" w:cs="方正小标宋简体" w:hint="eastAsia"/>
          <w:sz w:val="72"/>
          <w:szCs w:val="72"/>
        </w:rPr>
        <w:t>年度</w:t>
      </w:r>
      <w:bookmarkEnd w:id="0"/>
      <w:bookmarkEnd w:id="1"/>
      <w:bookmarkEnd w:id="2"/>
      <w:bookmarkEnd w:id="3"/>
      <w:bookmarkEnd w:id="4"/>
    </w:p>
    <w:p w:rsidR="00094E6C" w:rsidRDefault="00D932B8">
      <w:pPr>
        <w:adjustRightInd w:val="0"/>
        <w:snapToGrid w:val="0"/>
        <w:spacing w:line="360" w:lineRule="auto"/>
        <w:jc w:val="center"/>
        <w:outlineLvl w:val="0"/>
        <w:rPr>
          <w:rFonts w:eastAsia="方正小标宋简体" w:cs="方正小标宋简体"/>
          <w:sz w:val="72"/>
          <w:szCs w:val="72"/>
        </w:rPr>
      </w:pPr>
      <w:bookmarkStart w:id="6" w:name="_Toc15306268"/>
      <w:bookmarkStart w:id="7" w:name="_Toc15377426"/>
      <w:bookmarkStart w:id="8" w:name="_Toc15377194"/>
      <w:bookmarkStart w:id="9" w:name="_Toc15396598"/>
      <w:bookmarkStart w:id="10" w:name="_Toc15378442"/>
      <w:bookmarkStart w:id="11" w:name="_Toc15396476"/>
      <w:bookmarkEnd w:id="5"/>
      <w:r>
        <w:rPr>
          <w:rFonts w:eastAsia="方正小标宋简体" w:cs="方正小标宋简体" w:hint="eastAsia"/>
          <w:sz w:val="72"/>
          <w:szCs w:val="72"/>
        </w:rPr>
        <w:t>攀枝花市农林科学研究院</w:t>
      </w:r>
      <w:r>
        <w:rPr>
          <w:rFonts w:eastAsia="方正小标宋简体" w:cs="方正小标宋简体" w:hint="eastAsia"/>
          <w:sz w:val="72"/>
          <w:szCs w:val="72"/>
        </w:rPr>
        <w:t>部门决算</w:t>
      </w:r>
      <w:bookmarkEnd w:id="6"/>
      <w:bookmarkEnd w:id="7"/>
      <w:bookmarkEnd w:id="8"/>
      <w:bookmarkEnd w:id="9"/>
      <w:bookmarkEnd w:id="10"/>
      <w:bookmarkEnd w:id="11"/>
    </w:p>
    <w:p w:rsidR="00094E6C" w:rsidRDefault="00D932B8">
      <w:pPr>
        <w:widowControl/>
        <w:jc w:val="center"/>
        <w:rPr>
          <w:rFonts w:eastAsia="黑体"/>
          <w:sz w:val="48"/>
          <w:szCs w:val="48"/>
        </w:rPr>
      </w:pPr>
      <w:r>
        <w:rPr>
          <w:rFonts w:eastAsia="方正小标宋简体"/>
          <w:sz w:val="36"/>
          <w:szCs w:val="36"/>
        </w:rPr>
        <w:br w:type="page"/>
      </w:r>
      <w:r>
        <w:rPr>
          <w:rFonts w:eastAsia="黑体" w:hint="eastAsia"/>
          <w:sz w:val="48"/>
          <w:szCs w:val="48"/>
        </w:rPr>
        <w:lastRenderedPageBreak/>
        <w:t>目录</w:t>
      </w:r>
    </w:p>
    <w:p w:rsidR="00094E6C" w:rsidRDefault="00094E6C">
      <w:pPr>
        <w:widowControl/>
        <w:jc w:val="center"/>
        <w:rPr>
          <w:rFonts w:eastAsia="黑体" w:cstheme="minorBidi"/>
          <w:sz w:val="28"/>
          <w:szCs w:val="28"/>
        </w:rPr>
      </w:pPr>
    </w:p>
    <w:p w:rsidR="00094E6C" w:rsidRDefault="00D932B8">
      <w:pPr>
        <w:pStyle w:val="11"/>
        <w:rPr>
          <w:rFonts w:ascii="Times New Roman" w:hAnsi="Times New Roman"/>
        </w:rPr>
      </w:pPr>
      <w:r>
        <w:rPr>
          <w:rFonts w:ascii="Times New Roman" w:hAnsi="Times New Roman" w:hint="eastAsia"/>
        </w:rPr>
        <w:t>公开时间：</w:t>
      </w:r>
      <w:r>
        <w:rPr>
          <w:rFonts w:ascii="Times New Roman" w:hAnsi="Times New Roman" w:hint="eastAsia"/>
        </w:rPr>
        <w:t>2023</w:t>
      </w:r>
      <w:r>
        <w:rPr>
          <w:rFonts w:ascii="Times New Roman" w:hAnsi="Times New Roman" w:hint="eastAsia"/>
        </w:rPr>
        <w:t>年</w:t>
      </w:r>
      <w:r>
        <w:rPr>
          <w:rFonts w:ascii="Times New Roman" w:hAnsi="Times New Roman" w:hint="eastAsia"/>
        </w:rPr>
        <w:t xml:space="preserve">9 </w:t>
      </w:r>
      <w:r>
        <w:rPr>
          <w:rFonts w:ascii="Times New Roman" w:hAnsi="Times New Roman" w:hint="eastAsia"/>
        </w:rPr>
        <w:t>月</w:t>
      </w:r>
      <w:r>
        <w:rPr>
          <w:rFonts w:ascii="Times New Roman" w:hAnsi="Times New Roman" w:hint="eastAsia"/>
        </w:rPr>
        <w:t>12</w:t>
      </w:r>
      <w:r>
        <w:rPr>
          <w:rFonts w:ascii="Times New Roman" w:hAnsi="Times New Roman" w:hint="eastAsia"/>
        </w:rPr>
        <w:t>日</w:t>
      </w:r>
    </w:p>
    <w:p w:rsidR="00094E6C" w:rsidRDefault="00094E6C"/>
    <w:p w:rsidR="00094E6C" w:rsidRDefault="00D932B8">
      <w:pPr>
        <w:pStyle w:val="11"/>
        <w:adjustRightInd w:val="0"/>
        <w:snapToGrid w:val="0"/>
        <w:spacing w:before="0" w:line="440" w:lineRule="exact"/>
        <w:jc w:val="left"/>
        <w:rPr>
          <w:rFonts w:ascii="Times New Roman" w:hAnsi="Times New Roman" w:cstheme="minorBidi"/>
          <w:sz w:val="24"/>
          <w:szCs w:val="24"/>
        </w:rPr>
      </w:pPr>
      <w:r>
        <w:rPr>
          <w:rFonts w:ascii="Times New Roman" w:hAnsi="Times New Roman" w:hint="eastAsia"/>
          <w:sz w:val="24"/>
        </w:rPr>
        <w:t>第一部分</w:t>
      </w:r>
      <w:r>
        <w:rPr>
          <w:rFonts w:ascii="Times New Roman" w:hAnsi="Times New Roman"/>
          <w:sz w:val="24"/>
        </w:rPr>
        <w:t xml:space="preserve"> </w:t>
      </w:r>
      <w:r>
        <w:rPr>
          <w:rFonts w:ascii="Times New Roman" w:hAnsi="Times New Roman" w:hint="eastAsia"/>
          <w:sz w:val="24"/>
        </w:rPr>
        <w:t>部门概况</w:t>
      </w:r>
      <w:r>
        <w:rPr>
          <w:rFonts w:ascii="Times New Roman" w:hAnsi="Times New Roman" w:cstheme="minorBidi"/>
          <w:sz w:val="24"/>
          <w:szCs w:val="24"/>
        </w:rPr>
        <w:tab/>
      </w:r>
      <w:r>
        <w:rPr>
          <w:rFonts w:ascii="Times New Roman" w:hAnsi="Times New Roman" w:cstheme="minorBidi" w:hint="eastAsia"/>
          <w:sz w:val="24"/>
          <w:szCs w:val="24"/>
        </w:rPr>
        <w:t>4</w:t>
      </w:r>
    </w:p>
    <w:p w:rsidR="00094E6C" w:rsidRDefault="00D932B8">
      <w:pPr>
        <w:pStyle w:val="21"/>
        <w:adjustRightInd w:val="0"/>
        <w:snapToGrid w:val="0"/>
        <w:spacing w:line="440" w:lineRule="exact"/>
        <w:jc w:val="left"/>
        <w:rPr>
          <w:sz w:val="24"/>
        </w:rPr>
      </w:pPr>
      <w:r>
        <w:rPr>
          <w:rFonts w:hint="eastAsia"/>
          <w:sz w:val="24"/>
        </w:rPr>
        <w:t>一、部门职责</w:t>
      </w:r>
      <w:r>
        <w:rPr>
          <w:rFonts w:cstheme="minorBidi"/>
          <w:sz w:val="24"/>
        </w:rPr>
        <w:tab/>
      </w:r>
      <w:r>
        <w:rPr>
          <w:rFonts w:cstheme="minorBidi" w:hint="eastAsia"/>
          <w:sz w:val="24"/>
        </w:rPr>
        <w:t>4</w:t>
      </w:r>
    </w:p>
    <w:p w:rsidR="00094E6C" w:rsidRDefault="00D932B8">
      <w:pPr>
        <w:pStyle w:val="21"/>
        <w:adjustRightInd w:val="0"/>
        <w:snapToGrid w:val="0"/>
        <w:spacing w:line="440" w:lineRule="exact"/>
        <w:jc w:val="left"/>
        <w:rPr>
          <w:rFonts w:cstheme="minorBidi"/>
          <w:sz w:val="24"/>
        </w:rPr>
      </w:pPr>
      <w:r>
        <w:rPr>
          <w:rFonts w:hint="eastAsia"/>
          <w:sz w:val="24"/>
        </w:rPr>
        <w:t>二、机构设置</w:t>
      </w:r>
      <w:r>
        <w:rPr>
          <w:rFonts w:cstheme="minorBidi"/>
          <w:sz w:val="24"/>
        </w:rPr>
        <w:tab/>
      </w:r>
      <w:r>
        <w:rPr>
          <w:rFonts w:cstheme="minorBidi" w:hint="eastAsia"/>
          <w:sz w:val="24"/>
        </w:rPr>
        <w:t>4</w:t>
      </w:r>
    </w:p>
    <w:p w:rsidR="00094E6C" w:rsidRDefault="00D932B8">
      <w:pPr>
        <w:pStyle w:val="11"/>
        <w:adjustRightInd w:val="0"/>
        <w:snapToGrid w:val="0"/>
        <w:spacing w:before="0" w:line="440" w:lineRule="exact"/>
        <w:jc w:val="left"/>
        <w:rPr>
          <w:rFonts w:ascii="Times New Roman" w:hAnsi="Times New Roman"/>
          <w:sz w:val="24"/>
          <w:szCs w:val="24"/>
        </w:rPr>
      </w:pPr>
      <w:r>
        <w:rPr>
          <w:rFonts w:ascii="Times New Roman" w:hAnsi="Times New Roman" w:hint="eastAsia"/>
          <w:sz w:val="24"/>
        </w:rPr>
        <w:t>第二部分</w:t>
      </w:r>
      <w:r>
        <w:rPr>
          <w:rFonts w:ascii="Times New Roman" w:hAnsi="Times New Roman" w:hint="eastAsia"/>
          <w:sz w:val="24"/>
        </w:rPr>
        <w:t xml:space="preserve"> 2022</w:t>
      </w:r>
      <w:r>
        <w:rPr>
          <w:rFonts w:ascii="Times New Roman" w:hAnsi="Times New Roman" w:hint="eastAsia"/>
          <w:sz w:val="24"/>
        </w:rPr>
        <w:t>年度部门决算情况说明</w:t>
      </w:r>
      <w:r>
        <w:rPr>
          <w:rFonts w:ascii="Times New Roman" w:hAnsi="Times New Roman" w:cstheme="minorBidi"/>
          <w:sz w:val="24"/>
        </w:rPr>
        <w:tab/>
      </w:r>
      <w:r>
        <w:rPr>
          <w:rFonts w:ascii="Times New Roman" w:hAnsi="Times New Roman" w:cstheme="minorBidi" w:hint="eastAsia"/>
          <w:sz w:val="24"/>
        </w:rPr>
        <w:t>5</w:t>
      </w:r>
    </w:p>
    <w:p w:rsidR="00094E6C" w:rsidRDefault="00D932B8">
      <w:pPr>
        <w:pStyle w:val="21"/>
        <w:adjustRightInd w:val="0"/>
        <w:snapToGrid w:val="0"/>
        <w:spacing w:line="440" w:lineRule="exact"/>
        <w:jc w:val="left"/>
        <w:rPr>
          <w:rFonts w:cstheme="minorBidi"/>
          <w:sz w:val="24"/>
        </w:rPr>
      </w:pPr>
      <w:r>
        <w:rPr>
          <w:rFonts w:hint="eastAsia"/>
          <w:sz w:val="24"/>
        </w:rPr>
        <w:t>一、收入支出决算总体情况说明</w:t>
      </w:r>
      <w:r>
        <w:rPr>
          <w:rFonts w:cstheme="minorBidi"/>
          <w:sz w:val="24"/>
        </w:rPr>
        <w:tab/>
      </w:r>
      <w:r>
        <w:rPr>
          <w:rFonts w:cstheme="minorBidi" w:hint="eastAsia"/>
          <w:sz w:val="24"/>
        </w:rPr>
        <w:t>5</w:t>
      </w:r>
    </w:p>
    <w:p w:rsidR="00094E6C" w:rsidRDefault="00D932B8">
      <w:pPr>
        <w:pStyle w:val="21"/>
        <w:adjustRightInd w:val="0"/>
        <w:snapToGrid w:val="0"/>
        <w:spacing w:line="440" w:lineRule="exact"/>
        <w:jc w:val="left"/>
        <w:rPr>
          <w:rFonts w:cstheme="minorBidi"/>
          <w:sz w:val="24"/>
        </w:rPr>
      </w:pPr>
      <w:r>
        <w:rPr>
          <w:rFonts w:hint="eastAsia"/>
          <w:sz w:val="24"/>
        </w:rPr>
        <w:t>二、收入决算情况说明</w:t>
      </w:r>
      <w:r>
        <w:rPr>
          <w:rFonts w:cstheme="minorBidi"/>
          <w:sz w:val="24"/>
        </w:rPr>
        <w:tab/>
      </w:r>
      <w:r>
        <w:rPr>
          <w:rFonts w:cstheme="minorBidi" w:hint="eastAsia"/>
          <w:sz w:val="24"/>
        </w:rPr>
        <w:t>5</w:t>
      </w:r>
    </w:p>
    <w:p w:rsidR="00094E6C" w:rsidRDefault="00D932B8">
      <w:pPr>
        <w:pStyle w:val="21"/>
        <w:adjustRightInd w:val="0"/>
        <w:snapToGrid w:val="0"/>
        <w:spacing w:line="440" w:lineRule="exact"/>
        <w:jc w:val="left"/>
        <w:rPr>
          <w:rFonts w:cstheme="minorBidi"/>
          <w:sz w:val="24"/>
        </w:rPr>
      </w:pPr>
      <w:r>
        <w:rPr>
          <w:rFonts w:hint="eastAsia"/>
          <w:sz w:val="24"/>
        </w:rPr>
        <w:t>三、支出决算情况说明</w:t>
      </w:r>
      <w:r>
        <w:rPr>
          <w:rFonts w:cstheme="minorBidi"/>
          <w:sz w:val="24"/>
        </w:rPr>
        <w:tab/>
      </w:r>
      <w:r>
        <w:rPr>
          <w:rFonts w:cstheme="minorBidi" w:hint="eastAsia"/>
          <w:sz w:val="24"/>
        </w:rPr>
        <w:t>6</w:t>
      </w:r>
    </w:p>
    <w:p w:rsidR="00094E6C" w:rsidRDefault="00D932B8">
      <w:pPr>
        <w:pStyle w:val="21"/>
        <w:adjustRightInd w:val="0"/>
        <w:snapToGrid w:val="0"/>
        <w:spacing w:line="440" w:lineRule="exact"/>
        <w:jc w:val="left"/>
        <w:rPr>
          <w:rFonts w:cstheme="minorBidi"/>
          <w:sz w:val="24"/>
        </w:rPr>
      </w:pPr>
      <w:r>
        <w:rPr>
          <w:rFonts w:hint="eastAsia"/>
          <w:sz w:val="24"/>
        </w:rPr>
        <w:t>四、财政拨款收入支出决算总体情况说明</w:t>
      </w:r>
      <w:r>
        <w:rPr>
          <w:rFonts w:cstheme="minorBidi"/>
          <w:sz w:val="24"/>
        </w:rPr>
        <w:tab/>
      </w:r>
      <w:r>
        <w:rPr>
          <w:rFonts w:cstheme="minorBidi" w:hint="eastAsia"/>
          <w:sz w:val="24"/>
        </w:rPr>
        <w:t>7</w:t>
      </w:r>
    </w:p>
    <w:p w:rsidR="00094E6C" w:rsidRDefault="00D932B8">
      <w:pPr>
        <w:pStyle w:val="21"/>
        <w:adjustRightInd w:val="0"/>
        <w:snapToGrid w:val="0"/>
        <w:spacing w:line="440" w:lineRule="exact"/>
        <w:jc w:val="left"/>
        <w:rPr>
          <w:rFonts w:cstheme="minorBidi"/>
          <w:sz w:val="24"/>
        </w:rPr>
      </w:pPr>
      <w:r>
        <w:rPr>
          <w:rFonts w:hint="eastAsia"/>
          <w:sz w:val="24"/>
        </w:rPr>
        <w:t>五、一般公共预算财政拨款支出决算情况说明</w:t>
      </w:r>
      <w:r>
        <w:rPr>
          <w:rFonts w:cstheme="minorBidi"/>
          <w:sz w:val="24"/>
        </w:rPr>
        <w:tab/>
      </w:r>
      <w:r>
        <w:rPr>
          <w:rFonts w:cstheme="minorBidi" w:hint="eastAsia"/>
          <w:sz w:val="24"/>
        </w:rPr>
        <w:t>7</w:t>
      </w:r>
    </w:p>
    <w:p w:rsidR="00094E6C" w:rsidRDefault="00D932B8">
      <w:pPr>
        <w:pStyle w:val="21"/>
        <w:adjustRightInd w:val="0"/>
        <w:snapToGrid w:val="0"/>
        <w:spacing w:line="440" w:lineRule="exact"/>
        <w:jc w:val="left"/>
        <w:rPr>
          <w:rFonts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10</w:t>
      </w:r>
    </w:p>
    <w:p w:rsidR="00094E6C" w:rsidRDefault="00D932B8">
      <w:pPr>
        <w:pStyle w:val="21"/>
        <w:adjustRightInd w:val="0"/>
        <w:snapToGrid w:val="0"/>
        <w:spacing w:line="440" w:lineRule="exact"/>
        <w:jc w:val="left"/>
        <w:rPr>
          <w:rFonts w:cstheme="minorBidi"/>
          <w:sz w:val="24"/>
        </w:rPr>
      </w:pPr>
      <w:r>
        <w:rPr>
          <w:rFonts w:hint="eastAsia"/>
          <w:sz w:val="24"/>
        </w:rPr>
        <w:t>七、财政拨款“三公”经费支出决算情况说明</w:t>
      </w:r>
      <w:r>
        <w:rPr>
          <w:rFonts w:cstheme="minorBidi"/>
          <w:sz w:val="24"/>
        </w:rPr>
        <w:tab/>
      </w:r>
      <w:r>
        <w:rPr>
          <w:rFonts w:cstheme="minorBidi" w:hint="eastAsia"/>
          <w:sz w:val="24"/>
        </w:rPr>
        <w:t>11</w:t>
      </w:r>
    </w:p>
    <w:p w:rsidR="00094E6C" w:rsidRDefault="00D932B8">
      <w:pPr>
        <w:pStyle w:val="21"/>
        <w:adjustRightInd w:val="0"/>
        <w:snapToGrid w:val="0"/>
        <w:spacing w:line="440" w:lineRule="exact"/>
        <w:jc w:val="left"/>
        <w:rPr>
          <w:rFonts w:cstheme="minorBidi"/>
          <w:sz w:val="24"/>
        </w:rPr>
      </w:pPr>
      <w:r>
        <w:rPr>
          <w:rFonts w:hint="eastAsia"/>
          <w:sz w:val="24"/>
        </w:rPr>
        <w:t>八、政府性基金预算支出决算情况说明</w:t>
      </w:r>
      <w:r>
        <w:rPr>
          <w:rFonts w:cstheme="minorBidi"/>
          <w:sz w:val="24"/>
        </w:rPr>
        <w:tab/>
      </w:r>
      <w:r>
        <w:rPr>
          <w:rFonts w:cstheme="minorBidi" w:hint="eastAsia"/>
          <w:sz w:val="24"/>
        </w:rPr>
        <w:t>14</w:t>
      </w:r>
    </w:p>
    <w:p w:rsidR="00094E6C" w:rsidRDefault="00D932B8">
      <w:pPr>
        <w:pStyle w:val="21"/>
        <w:adjustRightInd w:val="0"/>
        <w:snapToGrid w:val="0"/>
        <w:spacing w:line="440" w:lineRule="exact"/>
        <w:ind w:leftChars="0"/>
        <w:jc w:val="left"/>
        <w:rPr>
          <w:rFonts w:cstheme="minorEastAsia"/>
          <w:sz w:val="24"/>
        </w:rPr>
      </w:pPr>
      <w:r>
        <w:rPr>
          <w:rFonts w:eastAsiaTheme="minorEastAsia" w:cstheme="minorEastAsia" w:hint="eastAsia"/>
          <w:sz w:val="24"/>
        </w:rPr>
        <w:t>九、国有资本经营预算支出决算情况说明</w:t>
      </w:r>
      <w:r>
        <w:rPr>
          <w:rFonts w:cstheme="minorBidi"/>
          <w:sz w:val="24"/>
        </w:rPr>
        <w:tab/>
      </w:r>
      <w:r>
        <w:rPr>
          <w:rFonts w:cstheme="minorBidi" w:hint="eastAsia"/>
          <w:sz w:val="24"/>
        </w:rPr>
        <w:t>14</w:t>
      </w:r>
    </w:p>
    <w:p w:rsidR="00094E6C" w:rsidRDefault="00D932B8">
      <w:pPr>
        <w:adjustRightInd w:val="0"/>
        <w:snapToGrid w:val="0"/>
        <w:spacing w:line="440" w:lineRule="exact"/>
        <w:ind w:firstLineChars="175" w:firstLine="420"/>
        <w:jc w:val="left"/>
        <w:rPr>
          <w:rFonts w:eastAsiaTheme="minorEastAsia" w:cstheme="minorEastAsia"/>
          <w:sz w:val="24"/>
        </w:rPr>
      </w:pPr>
      <w:r>
        <w:rPr>
          <w:rStyle w:val="af0"/>
          <w:rFonts w:eastAsiaTheme="minorEastAsia" w:cstheme="minorEastAsia" w:hint="eastAsia"/>
          <w:color w:val="auto"/>
          <w:sz w:val="24"/>
          <w:u w:val="none"/>
        </w:rPr>
        <w:t>十、</w:t>
      </w:r>
      <w:r>
        <w:rPr>
          <w:rFonts w:eastAsiaTheme="minorEastAsia" w:cstheme="minorEastAsia" w:hint="eastAsia"/>
          <w:sz w:val="24"/>
        </w:rPr>
        <w:t>其他重要事项的情况说明</w:t>
      </w:r>
      <w:r>
        <w:rPr>
          <w:rFonts w:eastAsiaTheme="minorEastAsia" w:cstheme="minorEastAsia" w:hint="eastAsia"/>
          <w:sz w:val="24"/>
        </w:rPr>
        <w:t>...........................................................................14</w:t>
      </w:r>
    </w:p>
    <w:p w:rsidR="00094E6C" w:rsidRDefault="00D932B8">
      <w:pPr>
        <w:pStyle w:val="11"/>
        <w:adjustRightInd w:val="0"/>
        <w:snapToGrid w:val="0"/>
        <w:spacing w:before="0" w:line="440" w:lineRule="exact"/>
        <w:jc w:val="left"/>
        <w:rPr>
          <w:rFonts w:ascii="Times New Roman" w:hAnsi="Times New Roman" w:cstheme="minorBidi"/>
          <w:sz w:val="24"/>
          <w:szCs w:val="24"/>
        </w:rPr>
      </w:pPr>
      <w:r>
        <w:rPr>
          <w:rFonts w:ascii="Times New Roman" w:hAnsi="Times New Roman" w:hint="eastAsia"/>
          <w:sz w:val="24"/>
        </w:rPr>
        <w:t>第三部分</w:t>
      </w:r>
      <w:r>
        <w:rPr>
          <w:rFonts w:ascii="Times New Roman" w:hAnsi="Times New Roman"/>
          <w:sz w:val="24"/>
        </w:rPr>
        <w:t xml:space="preserve"> </w:t>
      </w:r>
      <w:r>
        <w:rPr>
          <w:rFonts w:ascii="Times New Roman" w:hAnsi="Times New Roman" w:hint="eastAsia"/>
          <w:sz w:val="24"/>
        </w:rPr>
        <w:t>名词解释</w:t>
      </w:r>
      <w:r>
        <w:rPr>
          <w:rFonts w:ascii="Times New Roman" w:hAnsi="Times New Roman" w:cstheme="minorBidi"/>
          <w:sz w:val="24"/>
        </w:rPr>
        <w:tab/>
      </w:r>
      <w:r>
        <w:rPr>
          <w:rFonts w:ascii="Times New Roman" w:hAnsi="Times New Roman" w:cstheme="minorBidi" w:hint="eastAsia"/>
          <w:sz w:val="24"/>
        </w:rPr>
        <w:t>17</w:t>
      </w:r>
    </w:p>
    <w:p w:rsidR="00094E6C" w:rsidRDefault="00D932B8">
      <w:pPr>
        <w:pStyle w:val="11"/>
        <w:adjustRightInd w:val="0"/>
        <w:snapToGrid w:val="0"/>
        <w:spacing w:before="0" w:line="440" w:lineRule="exact"/>
        <w:jc w:val="left"/>
        <w:rPr>
          <w:rFonts w:ascii="Times New Roman" w:hAnsi="Times New Roman" w:cstheme="minorBidi"/>
          <w:sz w:val="24"/>
          <w:szCs w:val="24"/>
        </w:rPr>
      </w:pPr>
      <w:r>
        <w:rPr>
          <w:rFonts w:ascii="Times New Roman" w:hAnsi="Times New Roman" w:hint="eastAsia"/>
          <w:sz w:val="24"/>
        </w:rPr>
        <w:t>第四部分</w:t>
      </w:r>
      <w:r>
        <w:rPr>
          <w:rFonts w:ascii="Times New Roman" w:hAnsi="Times New Roman"/>
          <w:sz w:val="24"/>
        </w:rPr>
        <w:t xml:space="preserve"> </w:t>
      </w:r>
      <w:r>
        <w:rPr>
          <w:rFonts w:ascii="Times New Roman" w:hAnsi="Times New Roman" w:hint="eastAsia"/>
          <w:sz w:val="24"/>
        </w:rPr>
        <w:t>附件</w:t>
      </w:r>
      <w:r>
        <w:rPr>
          <w:rFonts w:ascii="Times New Roman" w:hAnsi="Times New Roman" w:cstheme="minorBidi"/>
          <w:sz w:val="24"/>
        </w:rPr>
        <w:tab/>
      </w:r>
      <w:r>
        <w:rPr>
          <w:rFonts w:ascii="Times New Roman" w:hAnsi="Times New Roman" w:cstheme="minorBidi" w:hint="eastAsia"/>
          <w:sz w:val="24"/>
        </w:rPr>
        <w:t>21</w:t>
      </w:r>
    </w:p>
    <w:p w:rsidR="00094E6C" w:rsidRDefault="00D932B8">
      <w:pPr>
        <w:pStyle w:val="11"/>
        <w:adjustRightInd w:val="0"/>
        <w:snapToGrid w:val="0"/>
        <w:spacing w:before="0" w:line="440" w:lineRule="exact"/>
        <w:jc w:val="left"/>
        <w:rPr>
          <w:rFonts w:ascii="Times New Roman" w:hAnsi="Times New Roman" w:cstheme="minorBidi"/>
          <w:sz w:val="24"/>
          <w:szCs w:val="24"/>
        </w:rPr>
      </w:pPr>
      <w:r>
        <w:rPr>
          <w:rFonts w:ascii="Times New Roman" w:hAnsi="Times New Roman" w:hint="eastAsia"/>
          <w:sz w:val="24"/>
        </w:rPr>
        <w:t>第五部分</w:t>
      </w:r>
      <w:r>
        <w:rPr>
          <w:rFonts w:ascii="Times New Roman" w:hAnsi="Times New Roman"/>
          <w:sz w:val="24"/>
        </w:rPr>
        <w:t xml:space="preserve"> </w:t>
      </w:r>
      <w:r>
        <w:rPr>
          <w:rFonts w:ascii="Times New Roman" w:hAnsi="Times New Roman" w:hint="eastAsia"/>
          <w:sz w:val="24"/>
        </w:rPr>
        <w:t>附表</w:t>
      </w:r>
      <w:r>
        <w:rPr>
          <w:rFonts w:ascii="Times New Roman" w:hAnsi="Times New Roman" w:cstheme="minorBidi"/>
          <w:sz w:val="24"/>
        </w:rPr>
        <w:tab/>
      </w:r>
      <w:r>
        <w:rPr>
          <w:rFonts w:ascii="Times New Roman" w:hAnsi="Times New Roman"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一、收入支出决算总表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二、收入决算表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三、支出决算表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五、财政拨款支出决算明细表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lastRenderedPageBreak/>
        <w:t>十、政府性基金预算财政拨款收入支出决算表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cstheme="minorBidi" w:hint="eastAsia"/>
          <w:sz w:val="24"/>
        </w:rPr>
        <w:t>37</w:t>
      </w:r>
    </w:p>
    <w:p w:rsidR="00094E6C" w:rsidRDefault="00D932B8">
      <w:pPr>
        <w:pStyle w:val="21"/>
        <w:adjustRightInd w:val="0"/>
        <w:snapToGrid w:val="0"/>
        <w:spacing w:line="440" w:lineRule="exact"/>
        <w:jc w:val="left"/>
        <w:rPr>
          <w:rFonts w:cstheme="minorEastAsia"/>
          <w:sz w:val="24"/>
        </w:rPr>
      </w:pPr>
      <w:r>
        <w:rPr>
          <w:rFonts w:hint="eastAsia"/>
          <w:sz w:val="24"/>
        </w:rPr>
        <w:t>十三、财政拨款“三公”经费支出决算表</w:t>
      </w:r>
      <w:r>
        <w:rPr>
          <w:rFonts w:cstheme="minorBidi"/>
          <w:sz w:val="24"/>
        </w:rPr>
        <w:tab/>
      </w:r>
      <w:r>
        <w:rPr>
          <w:rFonts w:cstheme="minorBidi" w:hint="eastAsia"/>
          <w:sz w:val="24"/>
        </w:rPr>
        <w:t>37</w:t>
      </w:r>
    </w:p>
    <w:p w:rsidR="00094E6C" w:rsidRDefault="00D932B8">
      <w:pPr>
        <w:widowControl/>
        <w:spacing w:line="440" w:lineRule="exact"/>
        <w:jc w:val="left"/>
        <w:rPr>
          <w:rFonts w:eastAsia="仿宋"/>
          <w:b/>
          <w:sz w:val="24"/>
        </w:rPr>
      </w:pPr>
      <w:bookmarkStart w:id="12" w:name="_Toc15396599"/>
      <w:bookmarkStart w:id="13" w:name="_Toc15377196"/>
      <w:r>
        <w:rPr>
          <w:rFonts w:eastAsia="仿宋"/>
          <w:b/>
          <w:sz w:val="24"/>
        </w:rPr>
        <w:br w:type="page"/>
      </w:r>
    </w:p>
    <w:p w:rsidR="00094E6C" w:rsidRDefault="00094E6C">
      <w:pPr>
        <w:pStyle w:val="a0"/>
        <w:spacing w:before="93"/>
        <w:rPr>
          <w:rFonts w:ascii="Times New Roman" w:eastAsia="仿宋"/>
          <w:b/>
          <w:sz w:val="24"/>
        </w:rPr>
      </w:pPr>
    </w:p>
    <w:p w:rsidR="00094E6C" w:rsidRDefault="00094E6C">
      <w:pPr>
        <w:pStyle w:val="a4"/>
        <w:rPr>
          <w:rFonts w:ascii="Times New Roman" w:eastAsia="仿宋" w:hAnsi="Times New Roman"/>
          <w:b/>
          <w:sz w:val="24"/>
        </w:rPr>
      </w:pPr>
    </w:p>
    <w:p w:rsidR="00094E6C" w:rsidRDefault="00094E6C">
      <w:pPr>
        <w:pStyle w:val="a4"/>
        <w:rPr>
          <w:rFonts w:ascii="Times New Roman" w:eastAsia="仿宋" w:hAnsi="Times New Roman"/>
          <w:b/>
          <w:sz w:val="24"/>
        </w:rPr>
      </w:pPr>
    </w:p>
    <w:p w:rsidR="00094E6C" w:rsidRDefault="00D932B8">
      <w:pPr>
        <w:pStyle w:val="1"/>
        <w:numPr>
          <w:ilvl w:val="0"/>
          <w:numId w:val="1"/>
        </w:numPr>
        <w:jc w:val="center"/>
      </w:pPr>
      <w:r>
        <w:rPr>
          <w:rStyle w:val="10"/>
          <w:rFonts w:eastAsia="黑体" w:hint="eastAsia"/>
        </w:rPr>
        <w:t>部门概况</w:t>
      </w:r>
      <w:bookmarkEnd w:id="12"/>
      <w:bookmarkEnd w:id="13"/>
    </w:p>
    <w:p w:rsidR="00094E6C" w:rsidRDefault="00094E6C"/>
    <w:p w:rsidR="00094E6C" w:rsidRDefault="00D932B8">
      <w:pPr>
        <w:pStyle w:val="2"/>
        <w:numPr>
          <w:ilvl w:val="0"/>
          <w:numId w:val="2"/>
        </w:numPr>
        <w:rPr>
          <w:rFonts w:ascii="Times New Roman" w:eastAsia="黑体" w:hAnsi="Times New Roman"/>
          <w:b w:val="0"/>
        </w:rPr>
      </w:pPr>
      <w:r>
        <w:rPr>
          <w:rFonts w:ascii="Times New Roman" w:eastAsia="黑体" w:hAnsi="Times New Roman" w:hint="eastAsia"/>
          <w:b w:val="0"/>
        </w:rPr>
        <w:t>部门职责</w:t>
      </w:r>
    </w:p>
    <w:p w:rsidR="00094E6C" w:rsidRDefault="00D932B8">
      <w:pPr>
        <w:adjustRightInd w:val="0"/>
        <w:snapToGrid w:val="0"/>
        <w:spacing w:line="300" w:lineRule="auto"/>
        <w:ind w:firstLineChars="200" w:firstLine="420"/>
        <w:rPr>
          <w:rFonts w:eastAsia="仿宋_GB2312"/>
          <w:sz w:val="32"/>
          <w:szCs w:val="32"/>
        </w:rPr>
      </w:pPr>
      <w:r>
        <w:rPr>
          <w:rFonts w:hint="eastAsia"/>
        </w:rPr>
        <w:t xml:space="preserve"> </w:t>
      </w:r>
      <w:r>
        <w:rPr>
          <w:rFonts w:eastAsia="仿宋_GB2312" w:hint="eastAsia"/>
          <w:sz w:val="32"/>
          <w:szCs w:val="32"/>
        </w:rPr>
        <w:t>围绕我市地方经济发展，承担农业、林业、水利等方面科学技术研究及技术推广应用工作</w:t>
      </w:r>
      <w:r>
        <w:rPr>
          <w:rFonts w:eastAsia="仿宋_GB2312" w:hint="eastAsia"/>
          <w:sz w:val="32"/>
          <w:szCs w:val="32"/>
        </w:rPr>
        <w:t>，</w:t>
      </w:r>
      <w:r>
        <w:rPr>
          <w:rFonts w:eastAsia="仿宋_GB2312" w:hint="eastAsia"/>
          <w:sz w:val="32"/>
          <w:szCs w:val="32"/>
        </w:rPr>
        <w:t>为全市“三农”提供科技支撑和智力支持。</w:t>
      </w:r>
    </w:p>
    <w:p w:rsidR="00094E6C" w:rsidRDefault="00D932B8">
      <w:pPr>
        <w:pStyle w:val="2"/>
        <w:rPr>
          <w:rFonts w:ascii="Times New Roman" w:eastAsia="仿宋" w:hAnsi="Times New Roman"/>
        </w:rPr>
      </w:pPr>
      <w:bookmarkStart w:id="14" w:name="_Toc15377200"/>
      <w:bookmarkStart w:id="15" w:name="_Toc15396601"/>
      <w:r>
        <w:rPr>
          <w:rFonts w:ascii="Times New Roman" w:eastAsia="黑体" w:hAnsi="Times New Roman" w:hint="eastAsia"/>
          <w:b w:val="0"/>
        </w:rPr>
        <w:t>二、机</w:t>
      </w:r>
      <w:r>
        <w:rPr>
          <w:rStyle w:val="20"/>
          <w:rFonts w:ascii="Times New Roman" w:eastAsia="黑体" w:hAnsi="Times New Roman" w:hint="eastAsia"/>
        </w:rPr>
        <w:t>构设置</w:t>
      </w:r>
      <w:bookmarkEnd w:id="14"/>
      <w:bookmarkEnd w:id="15"/>
    </w:p>
    <w:p w:rsidR="00094E6C" w:rsidRDefault="00D932B8">
      <w:pPr>
        <w:ind w:firstLineChars="250" w:firstLine="800"/>
        <w:rPr>
          <w:rFonts w:ascii="仿宋" w:eastAsia="仿宋" w:hAnsi="仿宋"/>
          <w:sz w:val="32"/>
          <w:szCs w:val="32"/>
        </w:rPr>
      </w:pPr>
      <w:r>
        <w:rPr>
          <w:rFonts w:eastAsia="仿宋_GB2312" w:hint="eastAsia"/>
          <w:sz w:val="32"/>
          <w:szCs w:val="32"/>
        </w:rPr>
        <w:t>市农林科学院</w:t>
      </w:r>
      <w:r>
        <w:rPr>
          <w:rFonts w:ascii="仿宋" w:eastAsia="仿宋" w:hAnsi="仿宋" w:hint="eastAsia"/>
          <w:sz w:val="32"/>
          <w:szCs w:val="32"/>
        </w:rPr>
        <w:t>下属二级预算单位</w:t>
      </w:r>
      <w:r>
        <w:rPr>
          <w:rFonts w:ascii="仿宋" w:eastAsia="仿宋" w:hAnsi="仿宋" w:hint="eastAsia"/>
          <w:sz w:val="32"/>
          <w:szCs w:val="32"/>
        </w:rPr>
        <w:t>0</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w:t>
      </w:r>
    </w:p>
    <w:p w:rsidR="00094E6C" w:rsidRDefault="00D932B8">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w:t>
      </w:r>
      <w:r>
        <w:rPr>
          <w:rFonts w:ascii="Times New Roman" w:hint="eastAsia"/>
          <w:sz w:val="32"/>
          <w:szCs w:val="32"/>
        </w:rPr>
        <w:t>市农林科学院</w:t>
      </w:r>
      <w:r>
        <w:rPr>
          <w:rFonts w:ascii="仿宋" w:eastAsia="仿宋" w:hAnsi="仿宋" w:hint="eastAsia"/>
          <w:sz w:val="32"/>
          <w:szCs w:val="32"/>
        </w:rPr>
        <w:t>2022</w:t>
      </w:r>
      <w:r>
        <w:rPr>
          <w:rFonts w:ascii="仿宋" w:eastAsia="仿宋" w:hAnsi="仿宋" w:hint="eastAsia"/>
          <w:sz w:val="32"/>
          <w:szCs w:val="32"/>
        </w:rPr>
        <w:t>年度部门决算编制范围的二级预算单位包括：</w:t>
      </w:r>
      <w:r>
        <w:rPr>
          <w:rFonts w:ascii="仿宋" w:eastAsia="仿宋" w:hAnsi="仿宋" w:hint="eastAsia"/>
          <w:sz w:val="32"/>
          <w:szCs w:val="32"/>
        </w:rPr>
        <w:t>无</w:t>
      </w:r>
    </w:p>
    <w:p w:rsidR="00094E6C" w:rsidRDefault="00094E6C">
      <w:pPr>
        <w:adjustRightInd w:val="0"/>
        <w:snapToGrid w:val="0"/>
        <w:spacing w:line="300" w:lineRule="auto"/>
        <w:ind w:firstLineChars="200" w:firstLine="640"/>
        <w:rPr>
          <w:rFonts w:eastAsia="仿宋_GB2312"/>
          <w:sz w:val="32"/>
          <w:szCs w:val="32"/>
        </w:rPr>
      </w:pPr>
    </w:p>
    <w:p w:rsidR="00094E6C" w:rsidRDefault="00094E6C">
      <w:pPr>
        <w:pStyle w:val="a0"/>
        <w:spacing w:before="93"/>
        <w:rPr>
          <w:rFonts w:asci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094E6C">
      <w:pPr>
        <w:pStyle w:val="a4"/>
        <w:rPr>
          <w:rFonts w:ascii="Times New Roman" w:eastAsia="仿宋_GB2312" w:hAnsi="Times New Roman"/>
          <w:sz w:val="32"/>
          <w:szCs w:val="32"/>
        </w:rPr>
      </w:pPr>
    </w:p>
    <w:p w:rsidR="00094E6C" w:rsidRDefault="00D932B8">
      <w:pPr>
        <w:pStyle w:val="1"/>
        <w:ind w:right="440"/>
        <w:jc w:val="center"/>
      </w:pPr>
      <w:bookmarkStart w:id="16" w:name="_Toc15396602"/>
      <w:bookmarkStart w:id="17" w:name="_Toc15377204"/>
      <w:r>
        <w:rPr>
          <w:rFonts w:eastAsia="黑体" w:hint="eastAsia"/>
          <w:b w:val="0"/>
        </w:rPr>
        <w:t>第二部分</w:t>
      </w:r>
      <w:r>
        <w:rPr>
          <w:rFonts w:eastAsia="黑体" w:hint="eastAsia"/>
          <w:b w:val="0"/>
        </w:rPr>
        <w:t xml:space="preserve"> 2022</w:t>
      </w:r>
      <w:r>
        <w:rPr>
          <w:rFonts w:eastAsia="黑体" w:hint="eastAsia"/>
          <w:b w:val="0"/>
        </w:rPr>
        <w:t>年度</w:t>
      </w:r>
      <w:r>
        <w:rPr>
          <w:rStyle w:val="10"/>
          <w:rFonts w:eastAsia="黑体" w:hint="eastAsia"/>
          <w:bCs/>
        </w:rPr>
        <w:t>部门决算情况说明</w:t>
      </w:r>
      <w:bookmarkEnd w:id="16"/>
      <w:bookmarkEnd w:id="17"/>
    </w:p>
    <w:p w:rsidR="00094E6C" w:rsidRDefault="00D932B8">
      <w:pPr>
        <w:pStyle w:val="af1"/>
        <w:numPr>
          <w:ilvl w:val="0"/>
          <w:numId w:val="3"/>
        </w:numPr>
        <w:spacing w:line="600" w:lineRule="exact"/>
        <w:ind w:firstLineChars="0"/>
        <w:outlineLvl w:val="1"/>
        <w:rPr>
          <w:rStyle w:val="20"/>
          <w:rFonts w:ascii="Times New Roman" w:eastAsia="黑体" w:hAnsi="Times New Roman"/>
          <w:b w:val="0"/>
        </w:rPr>
      </w:pPr>
      <w:bookmarkStart w:id="18" w:name="_Toc15396603"/>
      <w:bookmarkStart w:id="19" w:name="_Toc15377205"/>
      <w:r>
        <w:rPr>
          <w:rFonts w:eastAsia="黑体" w:hint="eastAsia"/>
          <w:sz w:val="32"/>
          <w:szCs w:val="32"/>
        </w:rPr>
        <w:t>收</w:t>
      </w:r>
      <w:r>
        <w:rPr>
          <w:rStyle w:val="20"/>
          <w:rFonts w:ascii="Times New Roman" w:eastAsia="黑体" w:hAnsi="Times New Roman" w:hint="eastAsia"/>
          <w:b w:val="0"/>
        </w:rPr>
        <w:t>入支出决算总体情况说明</w:t>
      </w:r>
      <w:bookmarkEnd w:id="18"/>
      <w:bookmarkEnd w:id="19"/>
    </w:p>
    <w:p w:rsidR="00094E6C" w:rsidRDefault="00D932B8">
      <w:pPr>
        <w:spacing w:line="600" w:lineRule="exact"/>
        <w:ind w:firstLineChars="200" w:firstLine="640"/>
        <w:rPr>
          <w:rFonts w:eastAsia="仿宋"/>
          <w:sz w:val="32"/>
          <w:szCs w:val="32"/>
        </w:rPr>
      </w:pPr>
      <w:r>
        <w:rPr>
          <w:rFonts w:eastAsia="仿宋" w:hint="eastAsia"/>
          <w:sz w:val="32"/>
          <w:szCs w:val="32"/>
        </w:rPr>
        <w:t>2022</w:t>
      </w:r>
      <w:r>
        <w:rPr>
          <w:rFonts w:eastAsia="仿宋" w:hint="eastAsia"/>
          <w:sz w:val="32"/>
          <w:szCs w:val="32"/>
        </w:rPr>
        <w:t>年度收、支总计</w:t>
      </w:r>
      <w:r>
        <w:rPr>
          <w:rFonts w:eastAsia="仿宋" w:hint="eastAsia"/>
          <w:sz w:val="32"/>
          <w:szCs w:val="32"/>
        </w:rPr>
        <w:t>3853.13</w:t>
      </w:r>
      <w:r>
        <w:rPr>
          <w:rFonts w:eastAsia="仿宋" w:hint="eastAsia"/>
          <w:sz w:val="32"/>
          <w:szCs w:val="32"/>
        </w:rPr>
        <w:t>万元。与</w:t>
      </w:r>
      <w:r>
        <w:rPr>
          <w:rFonts w:eastAsia="仿宋" w:hint="eastAsia"/>
          <w:sz w:val="32"/>
          <w:szCs w:val="32"/>
        </w:rPr>
        <w:t>2021</w:t>
      </w:r>
      <w:r>
        <w:rPr>
          <w:rFonts w:eastAsia="仿宋" w:hint="eastAsia"/>
          <w:sz w:val="32"/>
          <w:szCs w:val="32"/>
        </w:rPr>
        <w:t>年相比，收、支总计各</w:t>
      </w:r>
      <w:r>
        <w:rPr>
          <w:rFonts w:eastAsia="仿宋" w:hint="eastAsia"/>
          <w:sz w:val="32"/>
          <w:szCs w:val="32"/>
        </w:rPr>
        <w:t>减少</w:t>
      </w:r>
      <w:r>
        <w:rPr>
          <w:rFonts w:eastAsia="仿宋" w:hint="eastAsia"/>
          <w:sz w:val="32"/>
          <w:szCs w:val="32"/>
        </w:rPr>
        <w:t>372.91</w:t>
      </w:r>
      <w:r>
        <w:rPr>
          <w:rFonts w:eastAsia="仿宋" w:hint="eastAsia"/>
          <w:sz w:val="32"/>
          <w:szCs w:val="32"/>
        </w:rPr>
        <w:t>万元，</w:t>
      </w:r>
      <w:r>
        <w:rPr>
          <w:rFonts w:eastAsia="仿宋" w:hint="eastAsia"/>
          <w:sz w:val="32"/>
          <w:szCs w:val="32"/>
        </w:rPr>
        <w:t>下降</w:t>
      </w:r>
      <w:r>
        <w:rPr>
          <w:rFonts w:eastAsia="仿宋" w:hint="eastAsia"/>
          <w:sz w:val="32"/>
          <w:szCs w:val="32"/>
        </w:rPr>
        <w:t>8.82</w:t>
      </w:r>
      <w:r>
        <w:rPr>
          <w:rFonts w:eastAsia="仿宋"/>
          <w:sz w:val="32"/>
          <w:szCs w:val="32"/>
        </w:rPr>
        <w:t>%</w:t>
      </w:r>
      <w:r>
        <w:rPr>
          <w:rFonts w:eastAsia="仿宋" w:hint="eastAsia"/>
          <w:sz w:val="32"/>
          <w:szCs w:val="32"/>
        </w:rPr>
        <w:t>。主要变动原因是</w:t>
      </w:r>
      <w:r>
        <w:rPr>
          <w:rFonts w:eastAsia="仿宋_GB2312" w:cs="宋体" w:hint="eastAsia"/>
          <w:kern w:val="0"/>
          <w:sz w:val="32"/>
          <w:szCs w:val="32"/>
        </w:rPr>
        <w:t>项目数量减少、项目资金下降</w:t>
      </w:r>
      <w:r>
        <w:rPr>
          <w:rFonts w:eastAsia="仿宋" w:hint="eastAsia"/>
          <w:sz w:val="32"/>
          <w:szCs w:val="32"/>
        </w:rPr>
        <w:t>。</w:t>
      </w:r>
    </w:p>
    <w:p w:rsidR="00094E6C" w:rsidRDefault="00D932B8">
      <w:pPr>
        <w:pStyle w:val="a0"/>
        <w:spacing w:before="93"/>
      </w:pPr>
      <w:r>
        <w:rPr>
          <w:rFonts w:ascii="Times New Roman"/>
          <w:noProof/>
        </w:rPr>
        <w:drawing>
          <wp:anchor distT="0" distB="0" distL="114300" distR="114300" simplePos="0" relativeHeight="251659264" behindDoc="0" locked="0" layoutInCell="1" allowOverlap="1">
            <wp:simplePos x="0" y="0"/>
            <wp:positionH relativeFrom="column">
              <wp:posOffset>361315</wp:posOffset>
            </wp:positionH>
            <wp:positionV relativeFrom="paragraph">
              <wp:posOffset>53340</wp:posOffset>
            </wp:positionV>
            <wp:extent cx="4911090" cy="3119120"/>
            <wp:effectExtent l="4445" t="4445" r="18415" b="1968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int="eastAsia"/>
        </w:rPr>
        <w:t xml:space="preserve">              </w:t>
      </w:r>
      <w:r>
        <w:rPr>
          <w:rFonts w:ascii="Times New Roman" w:eastAsia="仿宋" w:hint="eastAsia"/>
          <w:sz w:val="28"/>
          <w:szCs w:val="28"/>
        </w:rPr>
        <w:t>图</w:t>
      </w:r>
      <w:r>
        <w:rPr>
          <w:rFonts w:ascii="Times New Roman" w:eastAsia="仿宋"/>
          <w:sz w:val="28"/>
          <w:szCs w:val="28"/>
        </w:rPr>
        <w:t>1</w:t>
      </w:r>
      <w:r>
        <w:rPr>
          <w:rFonts w:ascii="Times New Roman" w:eastAsia="仿宋" w:hint="eastAsia"/>
          <w:sz w:val="28"/>
          <w:szCs w:val="28"/>
        </w:rPr>
        <w:t>：收、支决算总计变动情况图</w:t>
      </w:r>
    </w:p>
    <w:p w:rsidR="00094E6C" w:rsidRDefault="00D932B8">
      <w:pPr>
        <w:pStyle w:val="af1"/>
        <w:numPr>
          <w:ilvl w:val="0"/>
          <w:numId w:val="3"/>
        </w:numPr>
        <w:spacing w:line="600" w:lineRule="exact"/>
        <w:ind w:firstLineChars="0"/>
        <w:outlineLvl w:val="1"/>
        <w:rPr>
          <w:rStyle w:val="20"/>
          <w:rFonts w:ascii="Times New Roman" w:eastAsia="黑体" w:hAnsi="Times New Roman"/>
          <w:b w:val="0"/>
        </w:rPr>
      </w:pPr>
      <w:bookmarkStart w:id="20" w:name="_Toc15396604"/>
      <w:bookmarkStart w:id="21" w:name="_Toc15377206"/>
      <w:r>
        <w:rPr>
          <w:rFonts w:eastAsia="黑体" w:hint="eastAsia"/>
          <w:sz w:val="32"/>
          <w:szCs w:val="32"/>
        </w:rPr>
        <w:t>收</w:t>
      </w:r>
      <w:r>
        <w:rPr>
          <w:rStyle w:val="20"/>
          <w:rFonts w:ascii="Times New Roman" w:eastAsia="黑体" w:hAnsi="Times New Roman" w:hint="eastAsia"/>
          <w:b w:val="0"/>
        </w:rPr>
        <w:t>入决算情况说明</w:t>
      </w:r>
      <w:bookmarkEnd w:id="20"/>
      <w:bookmarkEnd w:id="21"/>
    </w:p>
    <w:p w:rsidR="00094E6C" w:rsidRDefault="00D932B8">
      <w:pPr>
        <w:spacing w:line="600" w:lineRule="exact"/>
        <w:ind w:firstLineChars="200" w:firstLine="640"/>
        <w:outlineLvl w:val="1"/>
        <w:rPr>
          <w:rFonts w:eastAsia="仿宋"/>
          <w:sz w:val="32"/>
          <w:szCs w:val="32"/>
        </w:rPr>
      </w:pPr>
      <w:r>
        <w:rPr>
          <w:rFonts w:eastAsia="仿宋"/>
          <w:sz w:val="32"/>
          <w:szCs w:val="32"/>
        </w:rPr>
        <w:t>20</w:t>
      </w:r>
      <w:r>
        <w:rPr>
          <w:rFonts w:eastAsia="仿宋" w:hint="eastAsia"/>
          <w:sz w:val="32"/>
          <w:szCs w:val="32"/>
        </w:rPr>
        <w:t>22</w:t>
      </w:r>
      <w:r>
        <w:rPr>
          <w:rFonts w:eastAsia="仿宋" w:hint="eastAsia"/>
          <w:sz w:val="32"/>
          <w:szCs w:val="32"/>
        </w:rPr>
        <w:t>年本年收入合计</w:t>
      </w:r>
      <w:r>
        <w:rPr>
          <w:rFonts w:eastAsia="仿宋" w:hint="eastAsia"/>
          <w:sz w:val="32"/>
          <w:szCs w:val="32"/>
        </w:rPr>
        <w:t>3776.06</w:t>
      </w:r>
      <w:r>
        <w:rPr>
          <w:rFonts w:eastAsia="仿宋" w:hint="eastAsia"/>
          <w:sz w:val="32"/>
          <w:szCs w:val="32"/>
        </w:rPr>
        <w:t>万元，其中：一般公共预算财政拨款收入</w:t>
      </w:r>
      <w:r>
        <w:rPr>
          <w:rFonts w:eastAsia="仿宋" w:hint="eastAsia"/>
          <w:sz w:val="32"/>
          <w:szCs w:val="32"/>
        </w:rPr>
        <w:t>3619.93</w:t>
      </w:r>
      <w:r>
        <w:rPr>
          <w:rFonts w:eastAsia="仿宋" w:hint="eastAsia"/>
          <w:sz w:val="32"/>
          <w:szCs w:val="32"/>
        </w:rPr>
        <w:t>万元，占</w:t>
      </w:r>
      <w:r>
        <w:rPr>
          <w:rFonts w:eastAsia="仿宋" w:hint="eastAsia"/>
          <w:sz w:val="32"/>
          <w:szCs w:val="32"/>
        </w:rPr>
        <w:t>95.87</w:t>
      </w:r>
      <w:r>
        <w:rPr>
          <w:rFonts w:eastAsia="仿宋"/>
          <w:sz w:val="32"/>
          <w:szCs w:val="32"/>
        </w:rPr>
        <w:t>%</w:t>
      </w:r>
      <w:r>
        <w:rPr>
          <w:rFonts w:eastAsia="仿宋" w:hint="eastAsia"/>
          <w:sz w:val="32"/>
          <w:szCs w:val="32"/>
        </w:rPr>
        <w:t>；政府性基金预算财政拨款收入</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；国有资本经营预算财政拨款收入</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；上级补助收入</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；事业收入</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；经营收入</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；附属单位上缴</w:t>
      </w:r>
      <w:r>
        <w:rPr>
          <w:rFonts w:eastAsia="仿宋" w:hint="eastAsia"/>
          <w:sz w:val="32"/>
          <w:szCs w:val="32"/>
        </w:rPr>
        <w:lastRenderedPageBreak/>
        <w:t>收入</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；其他收入</w:t>
      </w:r>
      <w:r>
        <w:rPr>
          <w:rFonts w:eastAsia="仿宋" w:hint="eastAsia"/>
          <w:sz w:val="32"/>
          <w:szCs w:val="32"/>
        </w:rPr>
        <w:t>156.13</w:t>
      </w:r>
      <w:r>
        <w:rPr>
          <w:rFonts w:eastAsia="仿宋" w:hint="eastAsia"/>
          <w:sz w:val="32"/>
          <w:szCs w:val="32"/>
        </w:rPr>
        <w:t>万元，占</w:t>
      </w:r>
      <w:r>
        <w:rPr>
          <w:rFonts w:eastAsia="仿宋" w:hint="eastAsia"/>
          <w:sz w:val="32"/>
          <w:szCs w:val="32"/>
        </w:rPr>
        <w:t>4.13</w:t>
      </w:r>
      <w:r>
        <w:rPr>
          <w:rFonts w:eastAsia="仿宋"/>
          <w:sz w:val="32"/>
          <w:szCs w:val="32"/>
        </w:rPr>
        <w:t>%</w:t>
      </w:r>
      <w:r>
        <w:rPr>
          <w:rFonts w:eastAsia="仿宋" w:hint="eastAsia"/>
          <w:sz w:val="32"/>
          <w:szCs w:val="32"/>
        </w:rPr>
        <w:t>。</w:t>
      </w:r>
    </w:p>
    <w:p w:rsidR="00094E6C" w:rsidRDefault="00D932B8">
      <w:pPr>
        <w:pStyle w:val="a0"/>
        <w:spacing w:before="93"/>
        <w:rPr>
          <w:rFonts w:ascii="Times New Roman"/>
        </w:rPr>
      </w:pPr>
      <w:r>
        <w:rPr>
          <w:rFonts w:ascii="Times New Roman"/>
          <w:noProof/>
        </w:rPr>
        <w:drawing>
          <wp:inline distT="0" distB="0" distL="114300" distR="114300">
            <wp:extent cx="4953000" cy="3410585"/>
            <wp:effectExtent l="4445" t="4445" r="14605" b="13970"/>
            <wp:docPr id="410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4E6C" w:rsidRDefault="00D932B8">
      <w:pPr>
        <w:spacing w:line="600" w:lineRule="exact"/>
        <w:jc w:val="center"/>
      </w:pPr>
      <w:r>
        <w:rPr>
          <w:rFonts w:eastAsia="仿宋" w:hint="eastAsia"/>
          <w:sz w:val="28"/>
          <w:szCs w:val="28"/>
        </w:rPr>
        <w:t>图</w:t>
      </w:r>
      <w:r>
        <w:rPr>
          <w:rFonts w:eastAsia="仿宋" w:hint="eastAsia"/>
          <w:sz w:val="28"/>
          <w:szCs w:val="28"/>
        </w:rPr>
        <w:t>2</w:t>
      </w:r>
      <w:r>
        <w:rPr>
          <w:rFonts w:eastAsia="仿宋" w:hint="eastAsia"/>
          <w:sz w:val="28"/>
          <w:szCs w:val="28"/>
        </w:rPr>
        <w:t>：收入决算结构图</w:t>
      </w:r>
    </w:p>
    <w:p w:rsidR="00094E6C" w:rsidRDefault="00D932B8">
      <w:pPr>
        <w:pStyle w:val="af1"/>
        <w:numPr>
          <w:ilvl w:val="0"/>
          <w:numId w:val="3"/>
        </w:numPr>
        <w:spacing w:line="600" w:lineRule="exact"/>
        <w:ind w:firstLineChars="0"/>
        <w:outlineLvl w:val="1"/>
        <w:rPr>
          <w:rStyle w:val="20"/>
          <w:rFonts w:ascii="Times New Roman" w:eastAsia="黑体" w:hAnsi="Times New Roman"/>
          <w:b w:val="0"/>
        </w:rPr>
      </w:pPr>
      <w:bookmarkStart w:id="22" w:name="_Toc15377207"/>
      <w:bookmarkStart w:id="23" w:name="_Toc15396605"/>
      <w:r>
        <w:rPr>
          <w:rFonts w:eastAsia="黑体" w:hint="eastAsia"/>
          <w:sz w:val="32"/>
          <w:szCs w:val="32"/>
        </w:rPr>
        <w:t>支</w:t>
      </w:r>
      <w:r>
        <w:rPr>
          <w:rStyle w:val="20"/>
          <w:rFonts w:ascii="Times New Roman" w:eastAsia="黑体" w:hAnsi="Times New Roman" w:hint="eastAsia"/>
          <w:b w:val="0"/>
        </w:rPr>
        <w:t>出决算情况说明</w:t>
      </w:r>
      <w:bookmarkEnd w:id="22"/>
      <w:bookmarkEnd w:id="23"/>
    </w:p>
    <w:p w:rsidR="00094E6C" w:rsidRDefault="00D932B8">
      <w:pPr>
        <w:spacing w:line="600" w:lineRule="exact"/>
        <w:ind w:firstLineChars="200" w:firstLine="640"/>
        <w:outlineLvl w:val="1"/>
        <w:rPr>
          <w:rFonts w:eastAsia="仿宋"/>
          <w:sz w:val="32"/>
          <w:szCs w:val="32"/>
        </w:rPr>
      </w:pPr>
      <w:r>
        <w:rPr>
          <w:rFonts w:eastAsia="仿宋"/>
          <w:sz w:val="32"/>
          <w:szCs w:val="32"/>
        </w:rPr>
        <w:t>20</w:t>
      </w:r>
      <w:r>
        <w:rPr>
          <w:rFonts w:eastAsia="仿宋" w:hint="eastAsia"/>
          <w:sz w:val="32"/>
          <w:szCs w:val="32"/>
        </w:rPr>
        <w:t>22</w:t>
      </w:r>
      <w:r>
        <w:rPr>
          <w:rFonts w:eastAsia="仿宋" w:hint="eastAsia"/>
          <w:sz w:val="32"/>
          <w:szCs w:val="32"/>
        </w:rPr>
        <w:t>年本年支出合计</w:t>
      </w:r>
      <w:r>
        <w:rPr>
          <w:rFonts w:eastAsia="仿宋" w:hint="eastAsia"/>
          <w:sz w:val="32"/>
          <w:szCs w:val="32"/>
        </w:rPr>
        <w:t>3853.13</w:t>
      </w:r>
      <w:r>
        <w:rPr>
          <w:rFonts w:eastAsia="仿宋" w:hint="eastAsia"/>
          <w:sz w:val="32"/>
          <w:szCs w:val="32"/>
        </w:rPr>
        <w:t>万元，其中：基本支出</w:t>
      </w:r>
      <w:r>
        <w:rPr>
          <w:rFonts w:eastAsia="仿宋" w:hint="eastAsia"/>
          <w:sz w:val="32"/>
          <w:szCs w:val="32"/>
        </w:rPr>
        <w:t>2873.47</w:t>
      </w:r>
      <w:r>
        <w:rPr>
          <w:rFonts w:eastAsia="仿宋" w:hint="eastAsia"/>
          <w:sz w:val="32"/>
          <w:szCs w:val="32"/>
        </w:rPr>
        <w:t>万元，占</w:t>
      </w:r>
      <w:r>
        <w:rPr>
          <w:rFonts w:eastAsia="仿宋" w:hint="eastAsia"/>
          <w:sz w:val="32"/>
          <w:szCs w:val="32"/>
        </w:rPr>
        <w:t>74.57</w:t>
      </w:r>
      <w:r>
        <w:rPr>
          <w:rFonts w:eastAsia="仿宋"/>
          <w:sz w:val="32"/>
          <w:szCs w:val="32"/>
        </w:rPr>
        <w:t>%</w:t>
      </w:r>
      <w:r>
        <w:rPr>
          <w:rFonts w:eastAsia="仿宋" w:hint="eastAsia"/>
          <w:sz w:val="32"/>
          <w:szCs w:val="32"/>
        </w:rPr>
        <w:t>；项目支出</w:t>
      </w:r>
      <w:r>
        <w:rPr>
          <w:rFonts w:eastAsia="仿宋" w:hint="eastAsia"/>
          <w:sz w:val="32"/>
          <w:szCs w:val="32"/>
        </w:rPr>
        <w:t>979.66</w:t>
      </w:r>
      <w:r>
        <w:rPr>
          <w:rFonts w:eastAsia="仿宋" w:hint="eastAsia"/>
          <w:sz w:val="32"/>
          <w:szCs w:val="32"/>
        </w:rPr>
        <w:t>万元，占</w:t>
      </w:r>
      <w:r>
        <w:rPr>
          <w:rFonts w:eastAsia="仿宋" w:hint="eastAsia"/>
          <w:sz w:val="32"/>
          <w:szCs w:val="32"/>
        </w:rPr>
        <w:t>25.43</w:t>
      </w:r>
      <w:r>
        <w:rPr>
          <w:rFonts w:eastAsia="仿宋"/>
          <w:sz w:val="32"/>
          <w:szCs w:val="32"/>
        </w:rPr>
        <w:t>%</w:t>
      </w:r>
      <w:r>
        <w:rPr>
          <w:rFonts w:eastAsia="仿宋" w:hint="eastAsia"/>
          <w:sz w:val="32"/>
          <w:szCs w:val="32"/>
        </w:rPr>
        <w:t>；上缴上级支出</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；经营支出</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；对附属单位补助支出</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w:t>
      </w:r>
    </w:p>
    <w:p w:rsidR="00094E6C" w:rsidRDefault="00D932B8">
      <w:pPr>
        <w:pStyle w:val="a0"/>
        <w:spacing w:before="93"/>
        <w:jc w:val="center"/>
        <w:rPr>
          <w:rFonts w:ascii="Times New Roman"/>
        </w:rPr>
      </w:pPr>
      <w:r>
        <w:rPr>
          <w:rFonts w:ascii="Times New Roman"/>
          <w:noProof/>
        </w:rPr>
        <w:lastRenderedPageBreak/>
        <w:drawing>
          <wp:inline distT="0" distB="0" distL="114300" distR="114300">
            <wp:extent cx="5556250" cy="2787015"/>
            <wp:effectExtent l="4445" t="4445" r="20955" b="8890"/>
            <wp:docPr id="41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4E6C" w:rsidRDefault="00D932B8">
      <w:pPr>
        <w:spacing w:line="600" w:lineRule="exact"/>
        <w:jc w:val="center"/>
        <w:rPr>
          <w:rFonts w:eastAsia="仿宋_GB2312"/>
        </w:rPr>
      </w:pPr>
      <w:r>
        <w:rPr>
          <w:rFonts w:hint="eastAsia"/>
        </w:rPr>
        <w:t xml:space="preserve">    </w:t>
      </w:r>
      <w:r>
        <w:rPr>
          <w:rFonts w:eastAsia="仿宋" w:hint="eastAsia"/>
          <w:sz w:val="28"/>
          <w:szCs w:val="28"/>
        </w:rPr>
        <w:t>图</w:t>
      </w:r>
      <w:r>
        <w:rPr>
          <w:rFonts w:eastAsia="仿宋" w:hint="eastAsia"/>
          <w:sz w:val="28"/>
          <w:szCs w:val="28"/>
        </w:rPr>
        <w:t>3</w:t>
      </w:r>
      <w:r>
        <w:rPr>
          <w:rFonts w:eastAsia="仿宋" w:hint="eastAsia"/>
          <w:sz w:val="28"/>
          <w:szCs w:val="28"/>
        </w:rPr>
        <w:t>：</w:t>
      </w:r>
      <w:r>
        <w:rPr>
          <w:rFonts w:eastAsia="仿宋" w:hint="eastAsia"/>
          <w:sz w:val="28"/>
          <w:szCs w:val="28"/>
        </w:rPr>
        <w:t>支出决算</w:t>
      </w:r>
      <w:r>
        <w:rPr>
          <w:rFonts w:eastAsia="仿宋" w:hint="eastAsia"/>
          <w:sz w:val="28"/>
          <w:szCs w:val="28"/>
        </w:rPr>
        <w:t>结构图</w:t>
      </w:r>
    </w:p>
    <w:p w:rsidR="00094E6C" w:rsidRDefault="00D932B8">
      <w:pPr>
        <w:spacing w:line="600" w:lineRule="exact"/>
        <w:ind w:firstLineChars="200" w:firstLine="640"/>
        <w:outlineLvl w:val="1"/>
        <w:rPr>
          <w:rFonts w:eastAsia="仿宋"/>
          <w:sz w:val="32"/>
          <w:szCs w:val="32"/>
        </w:rPr>
      </w:pPr>
      <w:bookmarkStart w:id="24" w:name="_Toc15377208"/>
      <w:bookmarkStart w:id="25" w:name="_Toc15396606"/>
      <w:r>
        <w:rPr>
          <w:rFonts w:eastAsia="黑体" w:hint="eastAsia"/>
          <w:sz w:val="32"/>
          <w:szCs w:val="32"/>
        </w:rPr>
        <w:t>四、财</w:t>
      </w:r>
      <w:r>
        <w:rPr>
          <w:rStyle w:val="20"/>
          <w:rFonts w:ascii="Times New Roman" w:eastAsia="黑体" w:hAnsi="Times New Roman" w:hint="eastAsia"/>
          <w:b w:val="0"/>
        </w:rPr>
        <w:t>政拨款收入支出决算总体情况说明</w:t>
      </w:r>
      <w:bookmarkEnd w:id="24"/>
      <w:bookmarkEnd w:id="25"/>
    </w:p>
    <w:p w:rsidR="00094E6C" w:rsidRDefault="00D932B8">
      <w:pPr>
        <w:spacing w:line="600" w:lineRule="exact"/>
        <w:ind w:firstLine="640"/>
        <w:rPr>
          <w:rFonts w:eastAsia="仿宋"/>
          <w:sz w:val="32"/>
          <w:szCs w:val="32"/>
        </w:rPr>
      </w:pPr>
      <w:r>
        <w:rPr>
          <w:rFonts w:eastAsia="仿宋"/>
          <w:sz w:val="32"/>
          <w:szCs w:val="32"/>
        </w:rPr>
        <w:t>20</w:t>
      </w:r>
      <w:r>
        <w:rPr>
          <w:rFonts w:eastAsia="仿宋" w:hint="eastAsia"/>
          <w:sz w:val="32"/>
          <w:szCs w:val="32"/>
        </w:rPr>
        <w:t>22</w:t>
      </w:r>
      <w:r>
        <w:rPr>
          <w:rFonts w:eastAsia="仿宋" w:hint="eastAsia"/>
          <w:sz w:val="32"/>
          <w:szCs w:val="32"/>
        </w:rPr>
        <w:t>年财政拨款收、支总计</w:t>
      </w:r>
      <w:r>
        <w:rPr>
          <w:rFonts w:eastAsia="仿宋" w:hint="eastAsia"/>
          <w:sz w:val="32"/>
          <w:szCs w:val="32"/>
        </w:rPr>
        <w:t>3697.00</w:t>
      </w:r>
      <w:r>
        <w:rPr>
          <w:rFonts w:eastAsia="仿宋" w:hint="eastAsia"/>
          <w:sz w:val="32"/>
          <w:szCs w:val="32"/>
        </w:rPr>
        <w:t>万元。与</w:t>
      </w:r>
      <w:r>
        <w:rPr>
          <w:rFonts w:eastAsia="仿宋"/>
          <w:sz w:val="32"/>
          <w:szCs w:val="32"/>
        </w:rPr>
        <w:t>20</w:t>
      </w:r>
      <w:r>
        <w:rPr>
          <w:rFonts w:eastAsia="仿宋" w:hint="eastAsia"/>
          <w:sz w:val="32"/>
          <w:szCs w:val="32"/>
        </w:rPr>
        <w:t>21</w:t>
      </w:r>
      <w:r>
        <w:rPr>
          <w:rFonts w:eastAsia="仿宋" w:hint="eastAsia"/>
          <w:sz w:val="32"/>
          <w:szCs w:val="32"/>
        </w:rPr>
        <w:t>年相比，财政拨款收、支总计各减少</w:t>
      </w:r>
      <w:r>
        <w:rPr>
          <w:rFonts w:eastAsia="仿宋" w:hint="eastAsia"/>
          <w:sz w:val="32"/>
          <w:szCs w:val="32"/>
        </w:rPr>
        <w:t>226.85</w:t>
      </w:r>
      <w:r>
        <w:rPr>
          <w:rFonts w:eastAsia="仿宋" w:hint="eastAsia"/>
          <w:sz w:val="32"/>
          <w:szCs w:val="32"/>
        </w:rPr>
        <w:t>万元，下降</w:t>
      </w:r>
      <w:r>
        <w:rPr>
          <w:rFonts w:eastAsia="仿宋" w:hint="eastAsia"/>
          <w:sz w:val="32"/>
          <w:szCs w:val="32"/>
        </w:rPr>
        <w:t>6.14</w:t>
      </w:r>
      <w:r>
        <w:rPr>
          <w:rFonts w:eastAsia="仿宋"/>
          <w:sz w:val="32"/>
          <w:szCs w:val="32"/>
        </w:rPr>
        <w:t>%</w:t>
      </w:r>
      <w:r>
        <w:rPr>
          <w:rFonts w:eastAsia="仿宋" w:hint="eastAsia"/>
          <w:sz w:val="32"/>
          <w:szCs w:val="32"/>
        </w:rPr>
        <w:t>。</w:t>
      </w:r>
    </w:p>
    <w:p w:rsidR="00094E6C" w:rsidRDefault="00D932B8">
      <w:pPr>
        <w:spacing w:line="600" w:lineRule="exact"/>
        <w:rPr>
          <w:rFonts w:eastAsia="仿宋"/>
          <w:b/>
          <w:sz w:val="32"/>
          <w:szCs w:val="32"/>
        </w:rPr>
      </w:pPr>
      <w:r>
        <w:rPr>
          <w:rFonts w:eastAsia="仿宋" w:hint="eastAsia"/>
          <w:sz w:val="32"/>
          <w:szCs w:val="32"/>
        </w:rPr>
        <w:t>主要变动原因是</w:t>
      </w:r>
      <w:r>
        <w:rPr>
          <w:rFonts w:eastAsia="仿宋" w:hint="eastAsia"/>
          <w:sz w:val="32"/>
          <w:szCs w:val="32"/>
        </w:rPr>
        <w:t>年初财政拨款结转和结余减少。</w:t>
      </w:r>
    </w:p>
    <w:p w:rsidR="00094E6C" w:rsidRDefault="00094E6C">
      <w:pPr>
        <w:pStyle w:val="a4"/>
        <w:rPr>
          <w:rFonts w:ascii="Times New Roman" w:hAnsi="Times New Roman"/>
        </w:rPr>
      </w:pPr>
    </w:p>
    <w:p w:rsidR="00094E6C" w:rsidRDefault="00D932B8">
      <w:pPr>
        <w:pStyle w:val="a4"/>
        <w:rPr>
          <w:rFonts w:ascii="Times New Roman" w:hAnsi="Times New Roman"/>
        </w:rPr>
      </w:pPr>
      <w:r>
        <w:rPr>
          <w:rFonts w:ascii="Times New Roman" w:hAnsi="Times New Roman"/>
          <w:noProof/>
        </w:rPr>
        <w:drawing>
          <wp:anchor distT="0" distB="0" distL="114300" distR="114300" simplePos="0" relativeHeight="251656192" behindDoc="0" locked="0" layoutInCell="1" allowOverlap="1">
            <wp:simplePos x="0" y="0"/>
            <wp:positionH relativeFrom="column">
              <wp:posOffset>87630</wp:posOffset>
            </wp:positionH>
            <wp:positionV relativeFrom="paragraph">
              <wp:posOffset>50800</wp:posOffset>
            </wp:positionV>
            <wp:extent cx="4996180" cy="3092450"/>
            <wp:effectExtent l="4445" t="4445" r="9525" b="8255"/>
            <wp:wrapNone/>
            <wp:docPr id="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94E6C" w:rsidRDefault="00094E6C">
      <w:pPr>
        <w:pStyle w:val="a4"/>
        <w:rPr>
          <w:rFonts w:ascii="Times New Roman" w:hAnsi="Times New Roman"/>
        </w:rPr>
      </w:pPr>
    </w:p>
    <w:p w:rsidR="00094E6C" w:rsidRDefault="00094E6C">
      <w:pPr>
        <w:pStyle w:val="a4"/>
        <w:rPr>
          <w:rFonts w:ascii="Times New Roman" w:hAnsi="Times New Roman"/>
        </w:rPr>
      </w:pPr>
    </w:p>
    <w:p w:rsidR="00094E6C" w:rsidRDefault="00094E6C">
      <w:pPr>
        <w:pStyle w:val="a4"/>
        <w:rPr>
          <w:rFonts w:ascii="Times New Roman" w:hAnsi="Times New Roman"/>
        </w:rPr>
      </w:pPr>
    </w:p>
    <w:p w:rsidR="00094E6C" w:rsidRDefault="00094E6C">
      <w:pPr>
        <w:pStyle w:val="a4"/>
        <w:rPr>
          <w:rFonts w:ascii="Times New Roman" w:hAnsi="Times New Roman"/>
        </w:rPr>
      </w:pPr>
    </w:p>
    <w:p w:rsidR="00094E6C" w:rsidRDefault="00094E6C">
      <w:pPr>
        <w:pStyle w:val="a4"/>
        <w:rPr>
          <w:rFonts w:ascii="Times New Roman" w:hAnsi="Times New Roman"/>
        </w:rPr>
      </w:pPr>
    </w:p>
    <w:p w:rsidR="00094E6C" w:rsidRDefault="00094E6C">
      <w:pPr>
        <w:spacing w:line="600" w:lineRule="exact"/>
        <w:rPr>
          <w:rFonts w:eastAsia="仿宋"/>
          <w:color w:val="0000FF"/>
          <w:sz w:val="32"/>
          <w:szCs w:val="32"/>
        </w:rPr>
      </w:pPr>
    </w:p>
    <w:p w:rsidR="00094E6C" w:rsidRDefault="00094E6C">
      <w:pPr>
        <w:spacing w:line="600" w:lineRule="exact"/>
        <w:rPr>
          <w:rFonts w:eastAsia="仿宋"/>
          <w:color w:val="0000FF"/>
          <w:sz w:val="32"/>
          <w:szCs w:val="32"/>
        </w:rPr>
      </w:pPr>
    </w:p>
    <w:p w:rsidR="00094E6C" w:rsidRDefault="00094E6C">
      <w:pPr>
        <w:spacing w:line="600" w:lineRule="exact"/>
        <w:rPr>
          <w:rFonts w:eastAsia="仿宋"/>
          <w:color w:val="0000FF"/>
          <w:sz w:val="32"/>
          <w:szCs w:val="32"/>
        </w:rPr>
      </w:pPr>
    </w:p>
    <w:p w:rsidR="00094E6C" w:rsidRDefault="00094E6C">
      <w:pPr>
        <w:spacing w:line="600" w:lineRule="exact"/>
        <w:rPr>
          <w:rFonts w:eastAsia="仿宋"/>
          <w:color w:val="0000FF"/>
          <w:sz w:val="32"/>
          <w:szCs w:val="32"/>
        </w:rPr>
      </w:pPr>
    </w:p>
    <w:p w:rsidR="00094E6C" w:rsidRDefault="00094E6C">
      <w:pPr>
        <w:spacing w:line="600" w:lineRule="exact"/>
        <w:rPr>
          <w:rFonts w:eastAsia="仿宋"/>
          <w:color w:val="0000FF"/>
          <w:sz w:val="32"/>
          <w:szCs w:val="32"/>
        </w:rPr>
      </w:pPr>
    </w:p>
    <w:p w:rsidR="00094E6C" w:rsidRDefault="00094E6C">
      <w:pPr>
        <w:spacing w:line="600" w:lineRule="exact"/>
        <w:rPr>
          <w:rFonts w:eastAsia="仿宋"/>
          <w:color w:val="0000FF"/>
          <w:sz w:val="32"/>
          <w:szCs w:val="32"/>
        </w:rPr>
      </w:pPr>
    </w:p>
    <w:p w:rsidR="00094E6C" w:rsidRDefault="00D932B8">
      <w:pPr>
        <w:spacing w:line="600" w:lineRule="exact"/>
        <w:jc w:val="center"/>
        <w:rPr>
          <w:rFonts w:eastAsia="仿宋"/>
          <w:sz w:val="28"/>
          <w:szCs w:val="28"/>
        </w:rPr>
      </w:pPr>
      <w:r>
        <w:rPr>
          <w:rFonts w:eastAsia="仿宋" w:hint="eastAsia"/>
          <w:sz w:val="28"/>
          <w:szCs w:val="28"/>
        </w:rPr>
        <w:t>图</w:t>
      </w:r>
      <w:r>
        <w:rPr>
          <w:rFonts w:eastAsia="仿宋" w:hint="eastAsia"/>
          <w:sz w:val="28"/>
          <w:szCs w:val="28"/>
        </w:rPr>
        <w:t>4</w:t>
      </w:r>
      <w:r>
        <w:rPr>
          <w:rFonts w:eastAsia="仿宋" w:hint="eastAsia"/>
          <w:sz w:val="28"/>
          <w:szCs w:val="28"/>
        </w:rPr>
        <w:t>：财政拨款收、支决算总计变动情况</w:t>
      </w:r>
    </w:p>
    <w:p w:rsidR="00094E6C" w:rsidRDefault="00D932B8">
      <w:pPr>
        <w:spacing w:line="600" w:lineRule="exact"/>
        <w:ind w:firstLineChars="300" w:firstLine="960"/>
        <w:outlineLvl w:val="1"/>
        <w:rPr>
          <w:rStyle w:val="20"/>
          <w:rFonts w:ascii="Times New Roman" w:eastAsia="黑体" w:hAnsi="Times New Roman"/>
          <w:b w:val="0"/>
        </w:rPr>
      </w:pPr>
      <w:bookmarkStart w:id="26" w:name="_Toc15396607"/>
      <w:bookmarkStart w:id="27" w:name="_Toc15377209"/>
      <w:r>
        <w:rPr>
          <w:rFonts w:eastAsia="黑体" w:hint="eastAsia"/>
          <w:sz w:val="32"/>
          <w:szCs w:val="32"/>
        </w:rPr>
        <w:t>五、</w:t>
      </w:r>
      <w:r>
        <w:rPr>
          <w:rFonts w:eastAsia="黑体" w:hint="eastAsia"/>
          <w:b/>
          <w:sz w:val="32"/>
          <w:szCs w:val="32"/>
        </w:rPr>
        <w:t>一</w:t>
      </w:r>
      <w:r>
        <w:rPr>
          <w:rStyle w:val="20"/>
          <w:rFonts w:ascii="Times New Roman" w:eastAsia="黑体" w:hAnsi="Times New Roman" w:hint="eastAsia"/>
          <w:b w:val="0"/>
        </w:rPr>
        <w:t>般公共预算财政拨款支出决算情况说明</w:t>
      </w:r>
      <w:bookmarkEnd w:id="26"/>
      <w:bookmarkEnd w:id="27"/>
    </w:p>
    <w:p w:rsidR="00094E6C" w:rsidRDefault="00D932B8">
      <w:pPr>
        <w:spacing w:line="600" w:lineRule="exact"/>
        <w:ind w:firstLineChars="200" w:firstLine="643"/>
        <w:outlineLvl w:val="2"/>
        <w:rPr>
          <w:rFonts w:eastAsia="仿宋"/>
          <w:b/>
          <w:sz w:val="32"/>
          <w:szCs w:val="32"/>
        </w:rPr>
      </w:pPr>
      <w:bookmarkStart w:id="28" w:name="_Toc15377210"/>
      <w:r>
        <w:rPr>
          <w:rFonts w:eastAsia="仿宋" w:hint="eastAsia"/>
          <w:b/>
          <w:sz w:val="32"/>
          <w:szCs w:val="32"/>
        </w:rPr>
        <w:lastRenderedPageBreak/>
        <w:t>（一）一般公共预算财政拨款支出决算总体情况</w:t>
      </w:r>
      <w:bookmarkEnd w:id="28"/>
    </w:p>
    <w:p w:rsidR="00094E6C" w:rsidRDefault="00D932B8">
      <w:pPr>
        <w:spacing w:line="600" w:lineRule="exact"/>
        <w:ind w:firstLineChars="200" w:firstLine="640"/>
        <w:rPr>
          <w:rFonts w:eastAsia="仿宋_GB2312" w:cs="宋体"/>
          <w:kern w:val="0"/>
          <w:sz w:val="32"/>
          <w:szCs w:val="32"/>
        </w:rPr>
      </w:pPr>
      <w:r>
        <w:rPr>
          <w:rFonts w:eastAsia="仿宋"/>
          <w:sz w:val="32"/>
          <w:szCs w:val="32"/>
        </w:rPr>
        <w:t>20</w:t>
      </w:r>
      <w:r>
        <w:rPr>
          <w:rFonts w:eastAsia="仿宋" w:hint="eastAsia"/>
          <w:sz w:val="32"/>
          <w:szCs w:val="32"/>
        </w:rPr>
        <w:t>22</w:t>
      </w:r>
      <w:r>
        <w:rPr>
          <w:rFonts w:eastAsia="仿宋" w:hint="eastAsia"/>
          <w:sz w:val="32"/>
          <w:szCs w:val="32"/>
        </w:rPr>
        <w:t>年一般公共预算财政拨款支出</w:t>
      </w:r>
      <w:r>
        <w:rPr>
          <w:rFonts w:eastAsia="仿宋" w:hint="eastAsia"/>
          <w:sz w:val="32"/>
          <w:szCs w:val="32"/>
        </w:rPr>
        <w:t>3697.00</w:t>
      </w:r>
      <w:r>
        <w:rPr>
          <w:rFonts w:eastAsia="仿宋" w:hint="eastAsia"/>
          <w:sz w:val="32"/>
          <w:szCs w:val="32"/>
        </w:rPr>
        <w:t>万元，占本年支出合计的</w:t>
      </w:r>
      <w:r>
        <w:rPr>
          <w:rFonts w:eastAsia="仿宋" w:hint="eastAsia"/>
          <w:sz w:val="32"/>
          <w:szCs w:val="32"/>
        </w:rPr>
        <w:t>95.95</w:t>
      </w:r>
      <w:r>
        <w:rPr>
          <w:rFonts w:eastAsia="仿宋"/>
          <w:sz w:val="32"/>
          <w:szCs w:val="32"/>
        </w:rPr>
        <w:t>%</w:t>
      </w:r>
      <w:r>
        <w:rPr>
          <w:rFonts w:eastAsia="仿宋" w:hint="eastAsia"/>
          <w:sz w:val="32"/>
          <w:szCs w:val="32"/>
        </w:rPr>
        <w:t>。与</w:t>
      </w:r>
      <w:r>
        <w:rPr>
          <w:rFonts w:eastAsia="仿宋"/>
          <w:sz w:val="32"/>
          <w:szCs w:val="32"/>
        </w:rPr>
        <w:t>20</w:t>
      </w:r>
      <w:r>
        <w:rPr>
          <w:rFonts w:eastAsia="仿宋" w:hint="eastAsia"/>
          <w:sz w:val="32"/>
          <w:szCs w:val="32"/>
        </w:rPr>
        <w:t>21</w:t>
      </w:r>
      <w:r>
        <w:rPr>
          <w:rFonts w:eastAsia="仿宋" w:hint="eastAsia"/>
          <w:sz w:val="32"/>
          <w:szCs w:val="32"/>
        </w:rPr>
        <w:t>年相比，一般公共预算财政拨款支出</w:t>
      </w:r>
      <w:r>
        <w:rPr>
          <w:rFonts w:eastAsia="仿宋" w:hint="eastAsia"/>
          <w:sz w:val="32"/>
          <w:szCs w:val="32"/>
        </w:rPr>
        <w:t>减少</w:t>
      </w:r>
      <w:r>
        <w:rPr>
          <w:rFonts w:eastAsia="仿宋" w:hint="eastAsia"/>
          <w:sz w:val="32"/>
          <w:szCs w:val="32"/>
        </w:rPr>
        <w:t>217.48</w:t>
      </w:r>
      <w:r>
        <w:rPr>
          <w:rFonts w:eastAsia="仿宋" w:hint="eastAsia"/>
          <w:sz w:val="32"/>
          <w:szCs w:val="32"/>
        </w:rPr>
        <w:t>万元，</w:t>
      </w:r>
      <w:r>
        <w:rPr>
          <w:rFonts w:eastAsia="仿宋" w:hint="eastAsia"/>
          <w:sz w:val="32"/>
          <w:szCs w:val="32"/>
        </w:rPr>
        <w:t>下降</w:t>
      </w:r>
      <w:r>
        <w:rPr>
          <w:rFonts w:eastAsia="仿宋" w:hint="eastAsia"/>
          <w:sz w:val="32"/>
          <w:szCs w:val="32"/>
        </w:rPr>
        <w:t>5.56</w:t>
      </w:r>
      <w:r>
        <w:rPr>
          <w:rFonts w:eastAsia="仿宋"/>
          <w:sz w:val="32"/>
          <w:szCs w:val="32"/>
        </w:rPr>
        <w:t>%</w:t>
      </w:r>
      <w:r>
        <w:rPr>
          <w:rFonts w:eastAsia="仿宋" w:hint="eastAsia"/>
          <w:sz w:val="32"/>
          <w:szCs w:val="32"/>
        </w:rPr>
        <w:t>。主要变动原因是</w:t>
      </w:r>
      <w:r>
        <w:rPr>
          <w:rFonts w:eastAsia="仿宋_GB2312" w:cs="宋体" w:hint="eastAsia"/>
          <w:kern w:val="0"/>
          <w:sz w:val="32"/>
          <w:szCs w:val="32"/>
        </w:rPr>
        <w:t>项目数量减少、项目资金下降。</w:t>
      </w:r>
    </w:p>
    <w:p w:rsidR="00094E6C" w:rsidRDefault="00D932B8">
      <w:pPr>
        <w:pStyle w:val="a0"/>
        <w:spacing w:before="93"/>
        <w:rPr>
          <w:rFonts w:ascii="Times New Roman" w:cs="宋体"/>
          <w:sz w:val="32"/>
          <w:szCs w:val="32"/>
        </w:rPr>
      </w:pPr>
      <w:r>
        <w:rPr>
          <w:rFonts w:ascii="Times New Roman"/>
          <w:noProof/>
        </w:rPr>
        <w:drawing>
          <wp:inline distT="0" distB="0" distL="114300" distR="114300">
            <wp:extent cx="5274310" cy="3181985"/>
            <wp:effectExtent l="4445" t="4445" r="17145" b="13970"/>
            <wp:docPr id="410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4E6C" w:rsidRDefault="00D932B8">
      <w:pPr>
        <w:spacing w:line="600" w:lineRule="exact"/>
        <w:jc w:val="center"/>
        <w:rPr>
          <w:rFonts w:eastAsia="仿宋"/>
          <w:sz w:val="28"/>
          <w:szCs w:val="28"/>
        </w:rPr>
      </w:pPr>
      <w:r>
        <w:rPr>
          <w:rFonts w:eastAsia="仿宋" w:hint="eastAsia"/>
          <w:sz w:val="28"/>
          <w:szCs w:val="28"/>
        </w:rPr>
        <w:t>图</w:t>
      </w:r>
      <w:r>
        <w:rPr>
          <w:rFonts w:eastAsia="仿宋" w:hint="eastAsia"/>
          <w:sz w:val="28"/>
          <w:szCs w:val="28"/>
        </w:rPr>
        <w:t>5</w:t>
      </w:r>
      <w:r>
        <w:rPr>
          <w:rFonts w:eastAsia="仿宋" w:hint="eastAsia"/>
          <w:sz w:val="28"/>
          <w:szCs w:val="28"/>
        </w:rPr>
        <w:t>：一般公共预算财政拨款支出决算变动情况</w:t>
      </w:r>
    </w:p>
    <w:p w:rsidR="00094E6C" w:rsidRDefault="00D932B8">
      <w:pPr>
        <w:spacing w:line="600" w:lineRule="exact"/>
        <w:ind w:firstLineChars="200" w:firstLine="643"/>
        <w:outlineLvl w:val="2"/>
        <w:rPr>
          <w:rFonts w:eastAsia="仿宋"/>
          <w:b/>
          <w:sz w:val="32"/>
          <w:szCs w:val="32"/>
        </w:rPr>
      </w:pPr>
      <w:bookmarkStart w:id="29" w:name="_Toc15377211"/>
      <w:r>
        <w:rPr>
          <w:rFonts w:eastAsia="仿宋" w:hint="eastAsia"/>
          <w:b/>
          <w:sz w:val="32"/>
          <w:szCs w:val="32"/>
        </w:rPr>
        <w:t>（二）一般公共预算财政拨款支出决算结构情况</w:t>
      </w:r>
      <w:bookmarkEnd w:id="29"/>
    </w:p>
    <w:p w:rsidR="00094E6C" w:rsidRDefault="00D932B8">
      <w:pPr>
        <w:spacing w:line="600" w:lineRule="exact"/>
        <w:ind w:firstLine="640"/>
        <w:rPr>
          <w:rFonts w:eastAsia="仿宋"/>
          <w:sz w:val="32"/>
          <w:szCs w:val="32"/>
        </w:rPr>
      </w:pPr>
      <w:r>
        <w:rPr>
          <w:rFonts w:eastAsia="仿宋"/>
          <w:sz w:val="32"/>
          <w:szCs w:val="32"/>
        </w:rPr>
        <w:t>20</w:t>
      </w:r>
      <w:r>
        <w:rPr>
          <w:rFonts w:eastAsia="仿宋" w:hint="eastAsia"/>
          <w:sz w:val="32"/>
          <w:szCs w:val="32"/>
        </w:rPr>
        <w:t>22</w:t>
      </w:r>
      <w:r>
        <w:rPr>
          <w:rFonts w:eastAsia="仿宋" w:hint="eastAsia"/>
          <w:sz w:val="32"/>
          <w:szCs w:val="32"/>
        </w:rPr>
        <w:t>年一般公共预算财政拨款支出</w:t>
      </w:r>
      <w:r>
        <w:rPr>
          <w:rFonts w:eastAsia="仿宋" w:hint="eastAsia"/>
          <w:sz w:val="32"/>
          <w:szCs w:val="32"/>
        </w:rPr>
        <w:t>3697.00</w:t>
      </w:r>
      <w:r>
        <w:rPr>
          <w:rFonts w:eastAsia="仿宋" w:hint="eastAsia"/>
          <w:sz w:val="32"/>
          <w:szCs w:val="32"/>
        </w:rPr>
        <w:t>万元，主要用于以下方面</w:t>
      </w:r>
      <w:r>
        <w:rPr>
          <w:rFonts w:eastAsia="仿宋"/>
          <w:sz w:val="32"/>
          <w:szCs w:val="32"/>
        </w:rPr>
        <w:t>:</w:t>
      </w:r>
      <w:r>
        <w:rPr>
          <w:rFonts w:eastAsia="仿宋" w:hint="eastAsia"/>
          <w:b/>
          <w:sz w:val="32"/>
          <w:szCs w:val="32"/>
        </w:rPr>
        <w:t>一般公共服务</w:t>
      </w:r>
      <w:r>
        <w:rPr>
          <w:rFonts w:eastAsia="仿宋" w:hint="eastAsia"/>
          <w:b/>
          <w:bCs/>
          <w:sz w:val="32"/>
          <w:szCs w:val="32"/>
        </w:rPr>
        <w:t>支出</w:t>
      </w:r>
      <w:r>
        <w:rPr>
          <w:rFonts w:eastAsia="仿宋" w:hint="eastAsia"/>
          <w:sz w:val="32"/>
          <w:szCs w:val="32"/>
        </w:rPr>
        <w:t>1.54</w:t>
      </w:r>
      <w:r>
        <w:rPr>
          <w:rFonts w:eastAsia="仿宋" w:hint="eastAsia"/>
          <w:sz w:val="32"/>
          <w:szCs w:val="32"/>
        </w:rPr>
        <w:t>万元，占</w:t>
      </w:r>
      <w:r>
        <w:rPr>
          <w:rFonts w:eastAsia="仿宋" w:hint="eastAsia"/>
          <w:sz w:val="32"/>
          <w:szCs w:val="32"/>
        </w:rPr>
        <w:t>0.04</w:t>
      </w:r>
      <w:r>
        <w:rPr>
          <w:rFonts w:eastAsia="仿宋"/>
          <w:sz w:val="32"/>
          <w:szCs w:val="32"/>
        </w:rPr>
        <w:t>%</w:t>
      </w:r>
      <w:r>
        <w:rPr>
          <w:rFonts w:eastAsia="仿宋" w:hint="eastAsia"/>
          <w:sz w:val="32"/>
          <w:szCs w:val="32"/>
        </w:rPr>
        <w:t>；</w:t>
      </w:r>
      <w:r>
        <w:rPr>
          <w:rFonts w:eastAsia="仿宋" w:hint="eastAsia"/>
          <w:b/>
          <w:sz w:val="32"/>
          <w:szCs w:val="32"/>
        </w:rPr>
        <w:t>教育支出</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w:t>
      </w:r>
      <w:r>
        <w:rPr>
          <w:rFonts w:eastAsia="仿宋" w:hint="eastAsia"/>
          <w:b/>
          <w:sz w:val="32"/>
          <w:szCs w:val="32"/>
        </w:rPr>
        <w:t>科学技术</w:t>
      </w:r>
      <w:r>
        <w:rPr>
          <w:rFonts w:eastAsia="仿宋" w:hint="eastAsia"/>
          <w:b/>
          <w:bCs/>
          <w:sz w:val="32"/>
          <w:szCs w:val="32"/>
        </w:rPr>
        <w:t>支出</w:t>
      </w:r>
      <w:r>
        <w:rPr>
          <w:rFonts w:eastAsia="仿宋" w:hint="eastAsia"/>
          <w:sz w:val="32"/>
          <w:szCs w:val="32"/>
        </w:rPr>
        <w:t>208.82</w:t>
      </w:r>
      <w:r>
        <w:rPr>
          <w:rFonts w:eastAsia="仿宋" w:hint="eastAsia"/>
          <w:sz w:val="32"/>
          <w:szCs w:val="32"/>
        </w:rPr>
        <w:t>万元，占</w:t>
      </w:r>
      <w:r>
        <w:rPr>
          <w:rFonts w:eastAsia="仿宋" w:hint="eastAsia"/>
          <w:sz w:val="32"/>
          <w:szCs w:val="32"/>
        </w:rPr>
        <w:t>5.65</w:t>
      </w:r>
      <w:r>
        <w:rPr>
          <w:rFonts w:eastAsia="仿宋"/>
          <w:sz w:val="32"/>
          <w:szCs w:val="32"/>
        </w:rPr>
        <w:t>%</w:t>
      </w:r>
      <w:r>
        <w:rPr>
          <w:rFonts w:eastAsia="仿宋" w:hint="eastAsia"/>
          <w:sz w:val="32"/>
          <w:szCs w:val="32"/>
        </w:rPr>
        <w:t>；</w:t>
      </w:r>
      <w:r>
        <w:rPr>
          <w:rFonts w:eastAsia="仿宋" w:hint="eastAsia"/>
          <w:b/>
          <w:bCs/>
          <w:sz w:val="32"/>
          <w:szCs w:val="32"/>
        </w:rPr>
        <w:t>文化旅游体育与传媒支出</w:t>
      </w:r>
      <w:r>
        <w:rPr>
          <w:rFonts w:eastAsia="仿宋" w:hint="eastAsia"/>
          <w:b/>
          <w:bCs/>
          <w:sz w:val="32"/>
          <w:szCs w:val="32"/>
        </w:rPr>
        <w:t>0</w:t>
      </w:r>
      <w:r>
        <w:rPr>
          <w:rFonts w:eastAsia="仿宋" w:hint="eastAsia"/>
          <w:b/>
          <w:bCs/>
          <w:sz w:val="32"/>
          <w:szCs w:val="32"/>
        </w:rPr>
        <w:t>万元，占</w:t>
      </w:r>
      <w:r>
        <w:rPr>
          <w:rFonts w:eastAsia="仿宋" w:hint="eastAsia"/>
          <w:b/>
          <w:bCs/>
          <w:sz w:val="32"/>
          <w:szCs w:val="32"/>
        </w:rPr>
        <w:t>0</w:t>
      </w:r>
      <w:r>
        <w:rPr>
          <w:rFonts w:eastAsia="仿宋"/>
          <w:b/>
          <w:bCs/>
          <w:sz w:val="32"/>
          <w:szCs w:val="32"/>
        </w:rPr>
        <w:t>%</w:t>
      </w:r>
      <w:r>
        <w:rPr>
          <w:rFonts w:eastAsia="仿宋" w:hint="eastAsia"/>
          <w:sz w:val="32"/>
          <w:szCs w:val="32"/>
        </w:rPr>
        <w:t>；</w:t>
      </w:r>
      <w:r>
        <w:rPr>
          <w:rFonts w:eastAsia="仿宋" w:hint="eastAsia"/>
          <w:b/>
          <w:sz w:val="32"/>
          <w:szCs w:val="32"/>
        </w:rPr>
        <w:t>社会保障和就业</w:t>
      </w:r>
      <w:r>
        <w:rPr>
          <w:rFonts w:eastAsia="仿宋" w:hint="eastAsia"/>
          <w:b/>
          <w:bCs/>
          <w:sz w:val="32"/>
          <w:szCs w:val="32"/>
        </w:rPr>
        <w:t>支出</w:t>
      </w:r>
      <w:r>
        <w:rPr>
          <w:rFonts w:eastAsia="仿宋" w:hint="eastAsia"/>
          <w:sz w:val="32"/>
          <w:szCs w:val="32"/>
        </w:rPr>
        <w:t>538.17</w:t>
      </w:r>
      <w:r>
        <w:rPr>
          <w:rFonts w:eastAsia="仿宋" w:hint="eastAsia"/>
          <w:sz w:val="32"/>
          <w:szCs w:val="32"/>
        </w:rPr>
        <w:t>万元，占</w:t>
      </w:r>
      <w:r>
        <w:rPr>
          <w:rFonts w:eastAsia="仿宋" w:hint="eastAsia"/>
          <w:sz w:val="32"/>
          <w:szCs w:val="32"/>
        </w:rPr>
        <w:t>14.55</w:t>
      </w:r>
      <w:r>
        <w:rPr>
          <w:rFonts w:eastAsia="仿宋"/>
          <w:sz w:val="32"/>
          <w:szCs w:val="32"/>
        </w:rPr>
        <w:t>%</w:t>
      </w:r>
      <w:r>
        <w:rPr>
          <w:rFonts w:eastAsia="仿宋" w:hint="eastAsia"/>
          <w:sz w:val="32"/>
          <w:szCs w:val="32"/>
        </w:rPr>
        <w:t>；</w:t>
      </w:r>
      <w:r>
        <w:rPr>
          <w:rFonts w:eastAsia="仿宋" w:hint="eastAsia"/>
          <w:b/>
          <w:bCs/>
          <w:sz w:val="32"/>
          <w:szCs w:val="32"/>
        </w:rPr>
        <w:t>卫生健康支出</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w:t>
      </w:r>
      <w:r>
        <w:rPr>
          <w:rFonts w:eastAsia="仿宋" w:hint="eastAsia"/>
          <w:b/>
          <w:bCs/>
          <w:sz w:val="32"/>
          <w:szCs w:val="32"/>
        </w:rPr>
        <w:t>住房保障支出</w:t>
      </w:r>
      <w:r>
        <w:rPr>
          <w:rFonts w:eastAsia="仿宋" w:hint="eastAsia"/>
          <w:sz w:val="32"/>
          <w:szCs w:val="32"/>
        </w:rPr>
        <w:t>198.82</w:t>
      </w:r>
      <w:r>
        <w:rPr>
          <w:rFonts w:eastAsia="仿宋" w:hint="eastAsia"/>
          <w:sz w:val="32"/>
          <w:szCs w:val="32"/>
        </w:rPr>
        <w:t>万元，占</w:t>
      </w:r>
      <w:r>
        <w:rPr>
          <w:rFonts w:eastAsia="仿宋" w:hint="eastAsia"/>
          <w:sz w:val="32"/>
          <w:szCs w:val="32"/>
        </w:rPr>
        <w:t>5.38</w:t>
      </w:r>
      <w:r>
        <w:rPr>
          <w:rFonts w:eastAsia="仿宋"/>
          <w:sz w:val="32"/>
          <w:szCs w:val="32"/>
        </w:rPr>
        <w:t>%</w:t>
      </w:r>
      <w:r>
        <w:rPr>
          <w:rFonts w:eastAsia="仿宋" w:hint="eastAsia"/>
          <w:sz w:val="32"/>
          <w:szCs w:val="32"/>
        </w:rPr>
        <w:t>；</w:t>
      </w:r>
      <w:r>
        <w:rPr>
          <w:rFonts w:eastAsia="仿宋" w:hint="eastAsia"/>
          <w:b/>
          <w:bCs/>
          <w:sz w:val="32"/>
          <w:szCs w:val="32"/>
        </w:rPr>
        <w:t>农林水支出</w:t>
      </w:r>
      <w:r>
        <w:rPr>
          <w:rFonts w:eastAsia="仿宋" w:hint="eastAsia"/>
          <w:sz w:val="32"/>
          <w:szCs w:val="32"/>
        </w:rPr>
        <w:t>2749.65</w:t>
      </w:r>
      <w:r>
        <w:rPr>
          <w:rFonts w:eastAsia="仿宋" w:hint="eastAsia"/>
          <w:sz w:val="32"/>
          <w:szCs w:val="32"/>
        </w:rPr>
        <w:t>万元，</w:t>
      </w:r>
      <w:r>
        <w:rPr>
          <w:rFonts w:eastAsia="仿宋" w:hint="eastAsia"/>
          <w:sz w:val="32"/>
          <w:szCs w:val="32"/>
        </w:rPr>
        <w:t>占</w:t>
      </w:r>
      <w:r>
        <w:rPr>
          <w:rFonts w:eastAsia="仿宋" w:hint="eastAsia"/>
          <w:sz w:val="32"/>
          <w:szCs w:val="32"/>
        </w:rPr>
        <w:t>74.38</w:t>
      </w:r>
      <w:r>
        <w:rPr>
          <w:rFonts w:eastAsia="仿宋"/>
          <w:sz w:val="32"/>
          <w:szCs w:val="32"/>
        </w:rPr>
        <w:t>%</w:t>
      </w:r>
      <w:r>
        <w:rPr>
          <w:rFonts w:eastAsia="仿宋" w:hint="eastAsia"/>
          <w:sz w:val="32"/>
          <w:szCs w:val="32"/>
        </w:rPr>
        <w:t>。</w:t>
      </w:r>
    </w:p>
    <w:p w:rsidR="00094E6C" w:rsidRDefault="00D932B8">
      <w:pPr>
        <w:spacing w:line="600" w:lineRule="exact"/>
        <w:ind w:firstLine="640"/>
        <w:rPr>
          <w:rFonts w:eastAsia="仿宋"/>
          <w:sz w:val="32"/>
          <w:szCs w:val="32"/>
        </w:rPr>
      </w:pPr>
      <w:r>
        <w:rPr>
          <w:noProof/>
        </w:rPr>
        <w:lastRenderedPageBreak/>
        <w:drawing>
          <wp:anchor distT="0" distB="0" distL="114300" distR="114300" simplePos="0" relativeHeight="251657216" behindDoc="1" locked="0" layoutInCell="1" allowOverlap="1">
            <wp:simplePos x="0" y="0"/>
            <wp:positionH relativeFrom="column">
              <wp:posOffset>357505</wp:posOffset>
            </wp:positionH>
            <wp:positionV relativeFrom="paragraph">
              <wp:posOffset>189230</wp:posOffset>
            </wp:positionV>
            <wp:extent cx="4906645" cy="4048760"/>
            <wp:effectExtent l="4445" t="4445" r="22860" b="23495"/>
            <wp:wrapNone/>
            <wp:docPr id="41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94E6C" w:rsidRDefault="00094E6C">
      <w:pPr>
        <w:spacing w:line="600" w:lineRule="exact"/>
        <w:ind w:firstLineChars="200" w:firstLine="640"/>
        <w:rPr>
          <w:rFonts w:eastAsia="仿宋"/>
          <w:sz w:val="32"/>
          <w:szCs w:val="32"/>
        </w:rPr>
      </w:pPr>
    </w:p>
    <w:p w:rsidR="00094E6C" w:rsidRDefault="00094E6C">
      <w:pPr>
        <w:spacing w:line="600" w:lineRule="exact"/>
        <w:ind w:firstLineChars="200" w:firstLine="643"/>
        <w:outlineLvl w:val="2"/>
        <w:rPr>
          <w:rFonts w:eastAsia="仿宋"/>
          <w:b/>
          <w:sz w:val="32"/>
          <w:szCs w:val="32"/>
        </w:rPr>
      </w:pPr>
      <w:bookmarkStart w:id="30" w:name="_Toc15377212"/>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3"/>
        <w:outlineLvl w:val="2"/>
        <w:rPr>
          <w:rFonts w:eastAsia="仿宋"/>
          <w:b/>
          <w:sz w:val="32"/>
          <w:szCs w:val="32"/>
        </w:rPr>
      </w:pPr>
    </w:p>
    <w:p w:rsidR="00094E6C" w:rsidRDefault="00094E6C">
      <w:pPr>
        <w:spacing w:line="600" w:lineRule="exact"/>
        <w:ind w:firstLineChars="200" w:firstLine="640"/>
        <w:rPr>
          <w:rFonts w:eastAsia="仿宋"/>
          <w:color w:val="0000FF"/>
          <w:sz w:val="32"/>
          <w:szCs w:val="32"/>
        </w:rPr>
      </w:pPr>
    </w:p>
    <w:p w:rsidR="00094E6C" w:rsidRDefault="00D932B8">
      <w:pPr>
        <w:spacing w:line="600" w:lineRule="exact"/>
        <w:jc w:val="center"/>
        <w:rPr>
          <w:rFonts w:eastAsia="仿宋"/>
          <w:b/>
          <w:sz w:val="28"/>
          <w:szCs w:val="28"/>
        </w:rPr>
      </w:pPr>
      <w:r>
        <w:rPr>
          <w:rFonts w:eastAsia="仿宋" w:hint="eastAsia"/>
          <w:sz w:val="28"/>
          <w:szCs w:val="28"/>
        </w:rPr>
        <w:t>图</w:t>
      </w:r>
      <w:r>
        <w:rPr>
          <w:rFonts w:eastAsia="仿宋" w:hint="eastAsia"/>
          <w:sz w:val="28"/>
          <w:szCs w:val="28"/>
        </w:rPr>
        <w:t>6</w:t>
      </w:r>
      <w:r>
        <w:rPr>
          <w:rFonts w:eastAsia="仿宋" w:hint="eastAsia"/>
          <w:sz w:val="28"/>
          <w:szCs w:val="28"/>
        </w:rPr>
        <w:t>：一般公共预算财政拨款支出决算结构</w:t>
      </w:r>
    </w:p>
    <w:p w:rsidR="00094E6C" w:rsidRDefault="00D932B8">
      <w:pPr>
        <w:spacing w:line="600" w:lineRule="exact"/>
        <w:ind w:firstLineChars="200" w:firstLine="643"/>
        <w:outlineLvl w:val="2"/>
        <w:rPr>
          <w:rFonts w:eastAsia="仿宋"/>
          <w:b/>
          <w:sz w:val="32"/>
          <w:szCs w:val="32"/>
        </w:rPr>
      </w:pPr>
      <w:r>
        <w:rPr>
          <w:rFonts w:eastAsia="仿宋" w:hint="eastAsia"/>
          <w:b/>
          <w:sz w:val="32"/>
          <w:szCs w:val="32"/>
        </w:rPr>
        <w:t>（三）一般公共预算财政拨款支出决算具体情况</w:t>
      </w:r>
      <w:bookmarkEnd w:id="30"/>
    </w:p>
    <w:p w:rsidR="00094E6C" w:rsidRDefault="00D932B8">
      <w:pPr>
        <w:spacing w:line="600" w:lineRule="exact"/>
        <w:ind w:firstLineChars="200" w:firstLine="643"/>
        <w:outlineLvl w:val="2"/>
        <w:rPr>
          <w:rFonts w:eastAsia="仿宋"/>
          <w:sz w:val="32"/>
          <w:szCs w:val="32"/>
        </w:rPr>
      </w:pPr>
      <w:bookmarkStart w:id="31" w:name="_Toc15378460"/>
      <w:bookmarkStart w:id="32" w:name="_Toc15377444"/>
      <w:bookmarkStart w:id="33" w:name="_Toc15377213"/>
      <w:r>
        <w:rPr>
          <w:rFonts w:eastAsia="仿宋" w:hint="eastAsia"/>
          <w:b/>
          <w:sz w:val="32"/>
          <w:szCs w:val="32"/>
        </w:rPr>
        <w:t>2022</w:t>
      </w:r>
      <w:r>
        <w:rPr>
          <w:rFonts w:eastAsia="仿宋" w:hint="eastAsia"/>
          <w:b/>
          <w:sz w:val="32"/>
          <w:szCs w:val="32"/>
        </w:rPr>
        <w:t>年一般公共预算支出决算数为</w:t>
      </w:r>
      <w:r>
        <w:rPr>
          <w:rFonts w:eastAsia="仿宋" w:hint="eastAsia"/>
          <w:b/>
          <w:sz w:val="32"/>
          <w:szCs w:val="32"/>
        </w:rPr>
        <w:t>3697.00</w:t>
      </w:r>
      <w:r>
        <w:rPr>
          <w:rFonts w:eastAsia="仿宋" w:hint="eastAsia"/>
          <w:b/>
          <w:sz w:val="32"/>
          <w:szCs w:val="32"/>
        </w:rPr>
        <w:t>万元</w:t>
      </w:r>
      <w:r>
        <w:rPr>
          <w:rFonts w:eastAsia="仿宋" w:hint="eastAsia"/>
          <w:sz w:val="32"/>
          <w:szCs w:val="32"/>
        </w:rPr>
        <w:t>，</w:t>
      </w:r>
      <w:r>
        <w:rPr>
          <w:rStyle w:val="ae"/>
          <w:rFonts w:eastAsia="仿宋" w:hint="eastAsia"/>
          <w:bCs/>
          <w:sz w:val="32"/>
          <w:szCs w:val="32"/>
        </w:rPr>
        <w:t>完成预算</w:t>
      </w:r>
      <w:r>
        <w:rPr>
          <w:rStyle w:val="ae"/>
          <w:rFonts w:eastAsia="仿宋" w:hint="eastAsia"/>
          <w:bCs/>
          <w:sz w:val="32"/>
          <w:szCs w:val="32"/>
        </w:rPr>
        <w:t>100</w:t>
      </w:r>
      <w:r>
        <w:rPr>
          <w:rStyle w:val="ae"/>
          <w:rFonts w:eastAsia="仿宋"/>
          <w:bCs/>
          <w:sz w:val="32"/>
          <w:szCs w:val="32"/>
        </w:rPr>
        <w:t>%</w:t>
      </w:r>
      <w:r>
        <w:rPr>
          <w:rStyle w:val="ae"/>
          <w:rFonts w:eastAsia="仿宋" w:hint="eastAsia"/>
          <w:bCs/>
          <w:sz w:val="32"/>
          <w:szCs w:val="32"/>
        </w:rPr>
        <w:t>。其中：</w:t>
      </w:r>
      <w:bookmarkEnd w:id="31"/>
      <w:bookmarkEnd w:id="32"/>
      <w:bookmarkEnd w:id="33"/>
    </w:p>
    <w:p w:rsidR="00094E6C" w:rsidRDefault="00D932B8">
      <w:pPr>
        <w:spacing w:line="600" w:lineRule="exact"/>
        <w:ind w:firstLineChars="200" w:firstLine="643"/>
        <w:rPr>
          <w:rFonts w:eastAsia="仿宋"/>
          <w:b/>
          <w:sz w:val="32"/>
          <w:szCs w:val="32"/>
        </w:rPr>
      </w:pPr>
      <w:r>
        <w:rPr>
          <w:rStyle w:val="ae"/>
          <w:rFonts w:eastAsia="仿宋"/>
          <w:bCs/>
          <w:sz w:val="32"/>
          <w:szCs w:val="32"/>
        </w:rPr>
        <w:t>1.</w:t>
      </w:r>
      <w:r>
        <w:rPr>
          <w:rStyle w:val="ae"/>
          <w:rFonts w:eastAsia="仿宋" w:hint="eastAsia"/>
          <w:bCs/>
          <w:sz w:val="32"/>
          <w:szCs w:val="32"/>
        </w:rPr>
        <w:t>一般公共服务（类）</w:t>
      </w:r>
      <w:r>
        <w:rPr>
          <w:rStyle w:val="ae"/>
          <w:rFonts w:eastAsia="仿宋" w:hint="eastAsia"/>
          <w:bCs/>
          <w:sz w:val="32"/>
          <w:szCs w:val="32"/>
        </w:rPr>
        <w:t>组织事务</w:t>
      </w:r>
      <w:r>
        <w:rPr>
          <w:rStyle w:val="ae"/>
          <w:rFonts w:eastAsia="仿宋" w:hint="eastAsia"/>
          <w:bCs/>
          <w:sz w:val="32"/>
          <w:szCs w:val="32"/>
        </w:rPr>
        <w:t>（款）</w:t>
      </w:r>
      <w:r>
        <w:rPr>
          <w:rStyle w:val="ae"/>
          <w:rFonts w:eastAsia="仿宋" w:hint="eastAsia"/>
          <w:bCs/>
          <w:sz w:val="32"/>
          <w:szCs w:val="32"/>
        </w:rPr>
        <w:t>其他组织事务支出</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1.54</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p>
    <w:p w:rsidR="00094E6C" w:rsidRDefault="00D932B8">
      <w:pPr>
        <w:spacing w:line="600" w:lineRule="exact"/>
        <w:ind w:firstLineChars="200" w:firstLine="643"/>
        <w:rPr>
          <w:rStyle w:val="ae"/>
          <w:rFonts w:eastAsia="仿宋"/>
          <w:b w:val="0"/>
          <w:bCs/>
          <w:sz w:val="32"/>
          <w:szCs w:val="32"/>
        </w:rPr>
      </w:pPr>
      <w:r>
        <w:rPr>
          <w:rStyle w:val="ae"/>
          <w:rFonts w:eastAsia="仿宋" w:hint="eastAsia"/>
          <w:bCs/>
          <w:sz w:val="32"/>
          <w:szCs w:val="32"/>
        </w:rPr>
        <w:t>2</w:t>
      </w:r>
      <w:r>
        <w:rPr>
          <w:rStyle w:val="ae"/>
          <w:rFonts w:eastAsia="仿宋"/>
          <w:bCs/>
          <w:sz w:val="32"/>
          <w:szCs w:val="32"/>
        </w:rPr>
        <w:t>.</w:t>
      </w:r>
      <w:r>
        <w:rPr>
          <w:rStyle w:val="ae"/>
          <w:rFonts w:eastAsia="仿宋" w:hint="eastAsia"/>
          <w:bCs/>
          <w:sz w:val="32"/>
          <w:szCs w:val="32"/>
        </w:rPr>
        <w:t>科学技术（类）</w:t>
      </w:r>
      <w:r>
        <w:rPr>
          <w:rStyle w:val="ae"/>
          <w:rFonts w:eastAsia="仿宋" w:hint="eastAsia"/>
          <w:bCs/>
          <w:sz w:val="32"/>
          <w:szCs w:val="32"/>
        </w:rPr>
        <w:t>应用研究</w:t>
      </w:r>
      <w:r>
        <w:rPr>
          <w:rStyle w:val="ae"/>
          <w:rFonts w:eastAsia="仿宋" w:hint="eastAsia"/>
          <w:bCs/>
          <w:sz w:val="32"/>
          <w:szCs w:val="32"/>
        </w:rPr>
        <w:t>（款）</w:t>
      </w:r>
      <w:r>
        <w:rPr>
          <w:rStyle w:val="ae"/>
          <w:rFonts w:eastAsia="仿宋" w:hint="eastAsia"/>
          <w:bCs/>
          <w:sz w:val="32"/>
          <w:szCs w:val="32"/>
        </w:rPr>
        <w:t>社会公益研究</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95.97</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Style w:val="ae"/>
          <w:rFonts w:eastAsia="仿宋" w:hint="eastAsia"/>
          <w:bCs/>
          <w:sz w:val="32"/>
          <w:szCs w:val="32"/>
        </w:rPr>
        <w:t>科学技术（类）</w:t>
      </w:r>
      <w:r>
        <w:rPr>
          <w:rStyle w:val="ae"/>
          <w:rFonts w:eastAsia="仿宋" w:hint="eastAsia"/>
          <w:bCs/>
          <w:sz w:val="32"/>
          <w:szCs w:val="32"/>
        </w:rPr>
        <w:t>技术研究与开发</w:t>
      </w:r>
      <w:r>
        <w:rPr>
          <w:rStyle w:val="ae"/>
          <w:rFonts w:eastAsia="仿宋" w:hint="eastAsia"/>
          <w:bCs/>
          <w:sz w:val="32"/>
          <w:szCs w:val="32"/>
        </w:rPr>
        <w:t>（款）</w:t>
      </w:r>
      <w:r>
        <w:rPr>
          <w:rStyle w:val="ae"/>
          <w:rFonts w:eastAsia="仿宋" w:hint="eastAsia"/>
          <w:bCs/>
          <w:sz w:val="32"/>
          <w:szCs w:val="32"/>
        </w:rPr>
        <w:t>科技成果转化与扩散</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24.85</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Style w:val="ae"/>
          <w:rFonts w:eastAsia="仿宋" w:hint="eastAsia"/>
          <w:bCs/>
          <w:sz w:val="32"/>
          <w:szCs w:val="32"/>
        </w:rPr>
        <w:t>科学技术（类）</w:t>
      </w:r>
      <w:r>
        <w:rPr>
          <w:rStyle w:val="ae"/>
          <w:rFonts w:eastAsia="仿宋" w:hint="eastAsia"/>
          <w:bCs/>
          <w:sz w:val="32"/>
          <w:szCs w:val="32"/>
        </w:rPr>
        <w:t>其他科学技术支出</w:t>
      </w:r>
      <w:r>
        <w:rPr>
          <w:rStyle w:val="ae"/>
          <w:rFonts w:eastAsia="仿宋" w:hint="eastAsia"/>
          <w:bCs/>
          <w:sz w:val="32"/>
          <w:szCs w:val="32"/>
        </w:rPr>
        <w:t>（款）</w:t>
      </w:r>
      <w:r>
        <w:rPr>
          <w:rStyle w:val="ae"/>
          <w:rFonts w:eastAsia="仿宋" w:hint="eastAsia"/>
          <w:bCs/>
          <w:sz w:val="32"/>
          <w:szCs w:val="32"/>
        </w:rPr>
        <w:t>其他科学技术支出</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88.00</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p>
    <w:p w:rsidR="00094E6C" w:rsidRDefault="00D932B8">
      <w:pPr>
        <w:spacing w:line="600" w:lineRule="exact"/>
        <w:ind w:firstLineChars="200" w:firstLine="643"/>
        <w:rPr>
          <w:rStyle w:val="ae"/>
          <w:rFonts w:eastAsia="仿宋"/>
          <w:b w:val="0"/>
          <w:bCs/>
          <w:sz w:val="32"/>
          <w:szCs w:val="32"/>
        </w:rPr>
      </w:pPr>
      <w:r>
        <w:rPr>
          <w:rStyle w:val="ae"/>
          <w:rFonts w:eastAsia="仿宋" w:hint="eastAsia"/>
          <w:bCs/>
          <w:sz w:val="32"/>
          <w:szCs w:val="32"/>
        </w:rPr>
        <w:lastRenderedPageBreak/>
        <w:t>3</w:t>
      </w:r>
      <w:r>
        <w:rPr>
          <w:rStyle w:val="ae"/>
          <w:rFonts w:eastAsia="仿宋"/>
          <w:bCs/>
          <w:sz w:val="32"/>
          <w:szCs w:val="32"/>
        </w:rPr>
        <w:t>.</w:t>
      </w:r>
      <w:r>
        <w:rPr>
          <w:rStyle w:val="ae"/>
          <w:rFonts w:eastAsia="仿宋" w:hint="eastAsia"/>
          <w:bCs/>
          <w:sz w:val="32"/>
          <w:szCs w:val="32"/>
        </w:rPr>
        <w:t>社会保障和就业（类）</w:t>
      </w:r>
      <w:r>
        <w:rPr>
          <w:rStyle w:val="ae"/>
          <w:rFonts w:eastAsia="仿宋" w:hint="eastAsia"/>
          <w:bCs/>
          <w:sz w:val="32"/>
          <w:szCs w:val="32"/>
        </w:rPr>
        <w:t>行政事业单位养老支出</w:t>
      </w:r>
      <w:r>
        <w:rPr>
          <w:rStyle w:val="ae"/>
          <w:rFonts w:eastAsia="仿宋" w:hint="eastAsia"/>
          <w:bCs/>
          <w:sz w:val="32"/>
          <w:szCs w:val="32"/>
        </w:rPr>
        <w:t>（款）</w:t>
      </w:r>
      <w:r>
        <w:rPr>
          <w:rStyle w:val="ae"/>
          <w:rFonts w:eastAsia="仿宋" w:hint="eastAsia"/>
          <w:bCs/>
          <w:sz w:val="32"/>
          <w:szCs w:val="32"/>
        </w:rPr>
        <w:t>事业单位离退休</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331.43</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Style w:val="ae"/>
          <w:rFonts w:eastAsia="仿宋" w:hint="eastAsia"/>
          <w:bCs/>
          <w:sz w:val="32"/>
          <w:szCs w:val="32"/>
        </w:rPr>
        <w:t>社会保障和就业（类）</w:t>
      </w:r>
      <w:r>
        <w:rPr>
          <w:rStyle w:val="ae"/>
          <w:rFonts w:eastAsia="仿宋" w:hint="eastAsia"/>
          <w:bCs/>
          <w:sz w:val="32"/>
          <w:szCs w:val="32"/>
        </w:rPr>
        <w:t>行政事业单位养老支出</w:t>
      </w:r>
      <w:r>
        <w:rPr>
          <w:rStyle w:val="ae"/>
          <w:rFonts w:eastAsia="仿宋" w:hint="eastAsia"/>
          <w:bCs/>
          <w:sz w:val="32"/>
          <w:szCs w:val="32"/>
        </w:rPr>
        <w:t>（款）</w:t>
      </w:r>
      <w:r>
        <w:rPr>
          <w:rStyle w:val="ae"/>
          <w:rFonts w:eastAsia="仿宋" w:hint="eastAsia"/>
          <w:bCs/>
          <w:sz w:val="32"/>
          <w:szCs w:val="32"/>
        </w:rPr>
        <w:t>机关事业单位基本养老保险缴费支出</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186.44</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Style w:val="ae"/>
          <w:rFonts w:eastAsia="仿宋" w:hint="eastAsia"/>
          <w:bCs/>
          <w:sz w:val="32"/>
          <w:szCs w:val="32"/>
        </w:rPr>
        <w:t>社会保障和就业（类）</w:t>
      </w:r>
      <w:r>
        <w:rPr>
          <w:rStyle w:val="ae"/>
          <w:rFonts w:eastAsia="仿宋" w:hint="eastAsia"/>
          <w:bCs/>
          <w:sz w:val="32"/>
          <w:szCs w:val="32"/>
        </w:rPr>
        <w:t>抚恤</w:t>
      </w:r>
      <w:r>
        <w:rPr>
          <w:rStyle w:val="ae"/>
          <w:rFonts w:eastAsia="仿宋" w:hint="eastAsia"/>
          <w:bCs/>
          <w:sz w:val="32"/>
          <w:szCs w:val="32"/>
        </w:rPr>
        <w:t>（款）</w:t>
      </w:r>
      <w:r>
        <w:rPr>
          <w:rStyle w:val="ae"/>
          <w:rFonts w:eastAsia="仿宋" w:hint="eastAsia"/>
          <w:bCs/>
          <w:sz w:val="32"/>
          <w:szCs w:val="32"/>
        </w:rPr>
        <w:t>死亡抚恤</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20.28</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Style w:val="ae"/>
          <w:rFonts w:eastAsia="仿宋" w:hint="eastAsia"/>
          <w:bCs/>
          <w:sz w:val="32"/>
          <w:szCs w:val="32"/>
        </w:rPr>
        <w:t>社会保障和就业（类）</w:t>
      </w:r>
      <w:r>
        <w:rPr>
          <w:rStyle w:val="ae"/>
          <w:rFonts w:eastAsia="仿宋" w:hint="eastAsia"/>
          <w:bCs/>
          <w:sz w:val="32"/>
          <w:szCs w:val="32"/>
        </w:rPr>
        <w:t>社会福利</w:t>
      </w:r>
      <w:r>
        <w:rPr>
          <w:rStyle w:val="ae"/>
          <w:rFonts w:eastAsia="仿宋" w:hint="eastAsia"/>
          <w:bCs/>
          <w:sz w:val="32"/>
          <w:szCs w:val="32"/>
        </w:rPr>
        <w:t>（款）</w:t>
      </w:r>
      <w:r>
        <w:rPr>
          <w:rStyle w:val="ae"/>
          <w:rFonts w:eastAsia="仿宋" w:hint="eastAsia"/>
          <w:bCs/>
          <w:sz w:val="32"/>
          <w:szCs w:val="32"/>
        </w:rPr>
        <w:t>儿童福利</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0.02</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p>
    <w:p w:rsidR="00094E6C" w:rsidRDefault="00D932B8">
      <w:pPr>
        <w:spacing w:line="600" w:lineRule="exact"/>
        <w:ind w:firstLineChars="200" w:firstLine="643"/>
      </w:pPr>
      <w:r>
        <w:rPr>
          <w:rStyle w:val="ae"/>
          <w:rFonts w:eastAsia="仿宋" w:hint="eastAsia"/>
          <w:bCs/>
          <w:sz w:val="32"/>
          <w:szCs w:val="32"/>
        </w:rPr>
        <w:t>4</w:t>
      </w:r>
      <w:r>
        <w:rPr>
          <w:rStyle w:val="ae"/>
          <w:rFonts w:eastAsia="仿宋"/>
          <w:bCs/>
          <w:sz w:val="32"/>
          <w:szCs w:val="32"/>
        </w:rPr>
        <w:t>.</w:t>
      </w:r>
      <w:r>
        <w:rPr>
          <w:rStyle w:val="ae"/>
          <w:rFonts w:eastAsia="仿宋" w:hint="eastAsia"/>
          <w:bCs/>
          <w:sz w:val="32"/>
          <w:szCs w:val="32"/>
        </w:rPr>
        <w:t>住房保障支出</w:t>
      </w:r>
      <w:r>
        <w:rPr>
          <w:rStyle w:val="ae"/>
          <w:rFonts w:eastAsia="仿宋" w:hint="eastAsia"/>
          <w:bCs/>
          <w:sz w:val="32"/>
          <w:szCs w:val="32"/>
        </w:rPr>
        <w:t>（类）</w:t>
      </w:r>
      <w:r>
        <w:rPr>
          <w:rStyle w:val="ae"/>
          <w:rFonts w:eastAsia="仿宋" w:hint="eastAsia"/>
          <w:bCs/>
          <w:sz w:val="32"/>
          <w:szCs w:val="32"/>
        </w:rPr>
        <w:t>住房改革支出</w:t>
      </w:r>
      <w:r>
        <w:rPr>
          <w:rStyle w:val="ae"/>
          <w:rFonts w:eastAsia="仿宋" w:hint="eastAsia"/>
          <w:bCs/>
          <w:sz w:val="32"/>
          <w:szCs w:val="32"/>
        </w:rPr>
        <w:t>（款）</w:t>
      </w:r>
      <w:r>
        <w:rPr>
          <w:rStyle w:val="ae"/>
          <w:rFonts w:eastAsia="仿宋" w:hint="eastAsia"/>
          <w:bCs/>
          <w:sz w:val="32"/>
          <w:szCs w:val="32"/>
        </w:rPr>
        <w:t>住房公积金</w:t>
      </w:r>
      <w:r>
        <w:rPr>
          <w:rStyle w:val="ae"/>
          <w:rFonts w:eastAsia="仿宋" w:hint="eastAsia"/>
          <w:bCs/>
          <w:sz w:val="32"/>
          <w:szCs w:val="32"/>
        </w:rPr>
        <w:t>（项）</w:t>
      </w:r>
      <w:r>
        <w:rPr>
          <w:rStyle w:val="ae"/>
          <w:rFonts w:eastAsia="仿宋"/>
          <w:bCs/>
          <w:sz w:val="32"/>
          <w:szCs w:val="32"/>
        </w:rPr>
        <w:t>:</w:t>
      </w:r>
      <w:r>
        <w:rPr>
          <w:rStyle w:val="ae"/>
          <w:rFonts w:eastAsia="仿宋"/>
          <w:b w:val="0"/>
          <w:bCs/>
          <w:sz w:val="32"/>
          <w:szCs w:val="32"/>
        </w:rPr>
        <w:t xml:space="preserve"> </w:t>
      </w:r>
      <w:r>
        <w:rPr>
          <w:rStyle w:val="ae"/>
          <w:rFonts w:eastAsia="仿宋" w:hint="eastAsia"/>
          <w:b w:val="0"/>
          <w:bCs/>
          <w:sz w:val="32"/>
          <w:szCs w:val="32"/>
        </w:rPr>
        <w:t>支出决算为</w:t>
      </w:r>
      <w:r>
        <w:rPr>
          <w:rStyle w:val="ae"/>
          <w:rFonts w:eastAsia="仿宋" w:hint="eastAsia"/>
          <w:b w:val="0"/>
          <w:bCs/>
          <w:sz w:val="32"/>
          <w:szCs w:val="32"/>
        </w:rPr>
        <w:t>198.82</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p>
    <w:p w:rsidR="00094E6C" w:rsidRDefault="00D932B8">
      <w:pPr>
        <w:spacing w:line="600" w:lineRule="exact"/>
        <w:ind w:firstLineChars="200" w:firstLine="643"/>
        <w:rPr>
          <w:rFonts w:eastAsia="仿宋"/>
          <w:b/>
          <w:sz w:val="32"/>
          <w:szCs w:val="32"/>
        </w:rPr>
      </w:pPr>
      <w:r>
        <w:rPr>
          <w:rStyle w:val="ae"/>
          <w:rFonts w:eastAsia="仿宋" w:hint="eastAsia"/>
          <w:bCs/>
          <w:sz w:val="32"/>
          <w:szCs w:val="32"/>
        </w:rPr>
        <w:t>5</w:t>
      </w:r>
      <w:r>
        <w:rPr>
          <w:rStyle w:val="ae"/>
          <w:rFonts w:eastAsia="仿宋"/>
          <w:bCs/>
          <w:sz w:val="32"/>
          <w:szCs w:val="32"/>
        </w:rPr>
        <w:t>.</w:t>
      </w:r>
      <w:r>
        <w:rPr>
          <w:rFonts w:eastAsia="仿宋" w:hint="eastAsia"/>
          <w:b/>
          <w:bCs/>
          <w:sz w:val="32"/>
          <w:szCs w:val="32"/>
        </w:rPr>
        <w:t>农林水支出</w:t>
      </w:r>
      <w:r>
        <w:rPr>
          <w:rStyle w:val="ae"/>
          <w:rFonts w:eastAsia="仿宋" w:hint="eastAsia"/>
          <w:bCs/>
          <w:sz w:val="32"/>
          <w:szCs w:val="32"/>
        </w:rPr>
        <w:t>（类）</w:t>
      </w:r>
      <w:r>
        <w:rPr>
          <w:rStyle w:val="ae"/>
          <w:rFonts w:eastAsia="仿宋" w:hint="eastAsia"/>
          <w:bCs/>
          <w:sz w:val="32"/>
          <w:szCs w:val="32"/>
        </w:rPr>
        <w:t>农业农村</w:t>
      </w:r>
      <w:r>
        <w:rPr>
          <w:rStyle w:val="ae"/>
          <w:rFonts w:eastAsia="仿宋" w:hint="eastAsia"/>
          <w:bCs/>
          <w:sz w:val="32"/>
          <w:szCs w:val="32"/>
        </w:rPr>
        <w:t>（款）</w:t>
      </w:r>
      <w:r>
        <w:rPr>
          <w:rStyle w:val="ae"/>
          <w:rFonts w:eastAsia="仿宋" w:hint="eastAsia"/>
          <w:bCs/>
          <w:sz w:val="32"/>
          <w:szCs w:val="32"/>
        </w:rPr>
        <w:t>事业运行</w:t>
      </w:r>
      <w:r>
        <w:rPr>
          <w:rStyle w:val="ae"/>
          <w:rFonts w:eastAsia="仿宋" w:hint="eastAsia"/>
          <w:bCs/>
          <w:sz w:val="32"/>
          <w:szCs w:val="32"/>
        </w:rPr>
        <w:t>（项）</w:t>
      </w:r>
      <w:r>
        <w:rPr>
          <w:rStyle w:val="ae"/>
          <w:rFonts w:eastAsia="仿宋"/>
          <w:bCs/>
          <w:sz w:val="32"/>
          <w:szCs w:val="32"/>
        </w:rPr>
        <w:t>:</w:t>
      </w:r>
      <w:r>
        <w:rPr>
          <w:rStyle w:val="ae"/>
          <w:rFonts w:eastAsia="仿宋" w:hint="eastAsia"/>
          <w:b w:val="0"/>
          <w:bCs/>
          <w:sz w:val="32"/>
          <w:szCs w:val="32"/>
        </w:rPr>
        <w:t>支出决算为</w:t>
      </w:r>
      <w:r>
        <w:rPr>
          <w:rStyle w:val="ae"/>
          <w:rFonts w:eastAsia="仿宋" w:cstheme="minorBidi" w:hint="eastAsia"/>
          <w:b w:val="0"/>
          <w:bCs/>
          <w:sz w:val="32"/>
          <w:szCs w:val="32"/>
        </w:rPr>
        <w:t>2136.50</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Fonts w:eastAsia="仿宋" w:hint="eastAsia"/>
          <w:b/>
          <w:bCs/>
          <w:sz w:val="32"/>
          <w:szCs w:val="32"/>
        </w:rPr>
        <w:t>农林水支出</w:t>
      </w:r>
      <w:r>
        <w:rPr>
          <w:rStyle w:val="ae"/>
          <w:rFonts w:eastAsia="仿宋" w:hint="eastAsia"/>
          <w:bCs/>
          <w:sz w:val="32"/>
          <w:szCs w:val="32"/>
        </w:rPr>
        <w:t>（类）</w:t>
      </w:r>
      <w:r>
        <w:rPr>
          <w:rStyle w:val="ae"/>
          <w:rFonts w:eastAsia="仿宋" w:hint="eastAsia"/>
          <w:bCs/>
          <w:sz w:val="32"/>
          <w:szCs w:val="32"/>
        </w:rPr>
        <w:t>农业农村</w:t>
      </w:r>
      <w:r>
        <w:rPr>
          <w:rStyle w:val="ae"/>
          <w:rFonts w:eastAsia="仿宋" w:hint="eastAsia"/>
          <w:bCs/>
          <w:sz w:val="32"/>
          <w:szCs w:val="32"/>
        </w:rPr>
        <w:t>（款）</w:t>
      </w:r>
      <w:r>
        <w:rPr>
          <w:rStyle w:val="ae"/>
          <w:rFonts w:eastAsia="仿宋" w:hint="eastAsia"/>
          <w:bCs/>
          <w:sz w:val="32"/>
          <w:szCs w:val="32"/>
        </w:rPr>
        <w:t>科技转化与推广服务</w:t>
      </w:r>
      <w:r>
        <w:rPr>
          <w:rStyle w:val="ae"/>
          <w:rFonts w:eastAsia="仿宋" w:hint="eastAsia"/>
          <w:bCs/>
          <w:sz w:val="32"/>
          <w:szCs w:val="32"/>
        </w:rPr>
        <w:t>（项）</w:t>
      </w:r>
      <w:r>
        <w:rPr>
          <w:rStyle w:val="ae"/>
          <w:rFonts w:eastAsia="仿宋"/>
          <w:bCs/>
          <w:sz w:val="32"/>
          <w:szCs w:val="32"/>
        </w:rPr>
        <w:t>:</w:t>
      </w:r>
      <w:r>
        <w:rPr>
          <w:rStyle w:val="ae"/>
          <w:rFonts w:eastAsia="仿宋" w:hint="eastAsia"/>
          <w:b w:val="0"/>
          <w:bCs/>
          <w:sz w:val="32"/>
          <w:szCs w:val="32"/>
        </w:rPr>
        <w:t>支出决算为</w:t>
      </w:r>
      <w:r>
        <w:rPr>
          <w:rStyle w:val="ae"/>
          <w:rFonts w:eastAsia="仿宋" w:cstheme="minorBidi" w:hint="eastAsia"/>
          <w:b w:val="0"/>
          <w:bCs/>
          <w:sz w:val="32"/>
          <w:szCs w:val="32"/>
        </w:rPr>
        <w:t>73.05</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Fonts w:eastAsia="仿宋" w:hint="eastAsia"/>
          <w:b/>
          <w:bCs/>
          <w:sz w:val="32"/>
          <w:szCs w:val="32"/>
        </w:rPr>
        <w:t>农林水支出</w:t>
      </w:r>
      <w:r>
        <w:rPr>
          <w:rStyle w:val="ae"/>
          <w:rFonts w:eastAsia="仿宋" w:hint="eastAsia"/>
          <w:bCs/>
          <w:sz w:val="32"/>
          <w:szCs w:val="32"/>
        </w:rPr>
        <w:t>（类）</w:t>
      </w:r>
      <w:r>
        <w:rPr>
          <w:rStyle w:val="ae"/>
          <w:rFonts w:eastAsia="仿宋" w:hint="eastAsia"/>
          <w:bCs/>
          <w:sz w:val="32"/>
          <w:szCs w:val="32"/>
        </w:rPr>
        <w:t>农业农村</w:t>
      </w:r>
      <w:r>
        <w:rPr>
          <w:rStyle w:val="ae"/>
          <w:rFonts w:eastAsia="仿宋" w:hint="eastAsia"/>
          <w:bCs/>
          <w:sz w:val="32"/>
          <w:szCs w:val="32"/>
        </w:rPr>
        <w:t>（款）</w:t>
      </w:r>
      <w:r>
        <w:rPr>
          <w:rStyle w:val="ae"/>
          <w:rFonts w:eastAsia="仿宋" w:hint="eastAsia"/>
          <w:bCs/>
          <w:sz w:val="32"/>
          <w:szCs w:val="32"/>
        </w:rPr>
        <w:t>其他农业农村支出</w:t>
      </w:r>
      <w:r>
        <w:rPr>
          <w:rStyle w:val="ae"/>
          <w:rFonts w:eastAsia="仿宋" w:hint="eastAsia"/>
          <w:bCs/>
          <w:sz w:val="32"/>
          <w:szCs w:val="32"/>
        </w:rPr>
        <w:t>（项）</w:t>
      </w:r>
      <w:r>
        <w:rPr>
          <w:rStyle w:val="ae"/>
          <w:rFonts w:eastAsia="仿宋"/>
          <w:bCs/>
          <w:sz w:val="32"/>
          <w:szCs w:val="32"/>
        </w:rPr>
        <w:t>:</w:t>
      </w:r>
      <w:r>
        <w:rPr>
          <w:rStyle w:val="ae"/>
          <w:rFonts w:eastAsia="仿宋" w:hint="eastAsia"/>
          <w:b w:val="0"/>
          <w:bCs/>
          <w:sz w:val="32"/>
          <w:szCs w:val="32"/>
        </w:rPr>
        <w:t>支出决算为</w:t>
      </w:r>
      <w:r>
        <w:rPr>
          <w:rStyle w:val="ae"/>
          <w:rFonts w:eastAsia="仿宋" w:cstheme="minorBidi" w:hint="eastAsia"/>
          <w:b w:val="0"/>
          <w:bCs/>
          <w:sz w:val="32"/>
          <w:szCs w:val="32"/>
        </w:rPr>
        <w:t>311.52</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Fonts w:eastAsia="仿宋" w:hint="eastAsia"/>
          <w:b/>
          <w:bCs/>
          <w:sz w:val="32"/>
          <w:szCs w:val="32"/>
        </w:rPr>
        <w:t>农林水支出</w:t>
      </w:r>
      <w:r>
        <w:rPr>
          <w:rStyle w:val="ae"/>
          <w:rFonts w:eastAsia="仿宋" w:hint="eastAsia"/>
          <w:bCs/>
          <w:sz w:val="32"/>
          <w:szCs w:val="32"/>
        </w:rPr>
        <w:t>（类）</w:t>
      </w:r>
      <w:r>
        <w:rPr>
          <w:rStyle w:val="ae"/>
          <w:rFonts w:eastAsia="仿宋" w:hint="eastAsia"/>
          <w:bCs/>
          <w:sz w:val="32"/>
          <w:szCs w:val="32"/>
        </w:rPr>
        <w:t>林业和草原</w:t>
      </w:r>
      <w:r>
        <w:rPr>
          <w:rStyle w:val="ae"/>
          <w:rFonts w:eastAsia="仿宋" w:hint="eastAsia"/>
          <w:bCs/>
          <w:sz w:val="32"/>
          <w:szCs w:val="32"/>
        </w:rPr>
        <w:t>（款）</w:t>
      </w:r>
      <w:r>
        <w:rPr>
          <w:rStyle w:val="ae"/>
          <w:rFonts w:eastAsia="仿宋" w:hint="eastAsia"/>
          <w:bCs/>
          <w:sz w:val="32"/>
          <w:szCs w:val="32"/>
        </w:rPr>
        <w:t>技术推广与转化</w:t>
      </w:r>
      <w:r>
        <w:rPr>
          <w:rStyle w:val="ae"/>
          <w:rFonts w:eastAsia="仿宋" w:hint="eastAsia"/>
          <w:bCs/>
          <w:sz w:val="32"/>
          <w:szCs w:val="32"/>
        </w:rPr>
        <w:t>（项）</w:t>
      </w:r>
      <w:r>
        <w:rPr>
          <w:rStyle w:val="ae"/>
          <w:rFonts w:eastAsia="仿宋"/>
          <w:bCs/>
          <w:sz w:val="32"/>
          <w:szCs w:val="32"/>
        </w:rPr>
        <w:t>:</w:t>
      </w:r>
      <w:r>
        <w:rPr>
          <w:rStyle w:val="ae"/>
          <w:rFonts w:eastAsia="仿宋" w:hint="eastAsia"/>
          <w:b w:val="0"/>
          <w:bCs/>
          <w:sz w:val="32"/>
          <w:szCs w:val="32"/>
        </w:rPr>
        <w:t>支出决算为</w:t>
      </w:r>
      <w:r>
        <w:rPr>
          <w:rStyle w:val="ae"/>
          <w:rFonts w:eastAsia="仿宋" w:cstheme="minorBidi" w:hint="eastAsia"/>
          <w:b w:val="0"/>
          <w:bCs/>
          <w:sz w:val="32"/>
          <w:szCs w:val="32"/>
        </w:rPr>
        <w:t>27.59</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Fonts w:eastAsia="仿宋" w:hint="eastAsia"/>
          <w:b/>
          <w:bCs/>
          <w:sz w:val="32"/>
          <w:szCs w:val="32"/>
        </w:rPr>
        <w:t>农林水支出</w:t>
      </w:r>
      <w:r>
        <w:rPr>
          <w:rStyle w:val="ae"/>
          <w:rFonts w:eastAsia="仿宋" w:hint="eastAsia"/>
          <w:bCs/>
          <w:sz w:val="32"/>
          <w:szCs w:val="32"/>
        </w:rPr>
        <w:t>（类）</w:t>
      </w:r>
      <w:r>
        <w:rPr>
          <w:rStyle w:val="ae"/>
          <w:rFonts w:eastAsia="仿宋" w:hint="eastAsia"/>
          <w:bCs/>
          <w:sz w:val="32"/>
          <w:szCs w:val="32"/>
        </w:rPr>
        <w:t>林业和草原</w:t>
      </w:r>
      <w:r>
        <w:rPr>
          <w:rStyle w:val="ae"/>
          <w:rFonts w:eastAsia="仿宋" w:hint="eastAsia"/>
          <w:bCs/>
          <w:sz w:val="32"/>
          <w:szCs w:val="32"/>
        </w:rPr>
        <w:t>（款）</w:t>
      </w:r>
      <w:r>
        <w:rPr>
          <w:rStyle w:val="ae"/>
          <w:rFonts w:eastAsia="仿宋" w:hint="eastAsia"/>
          <w:bCs/>
          <w:sz w:val="32"/>
          <w:szCs w:val="32"/>
        </w:rPr>
        <w:t>其他林业和草原支出</w:t>
      </w:r>
      <w:r>
        <w:rPr>
          <w:rStyle w:val="ae"/>
          <w:rFonts w:eastAsia="仿宋" w:hint="eastAsia"/>
          <w:bCs/>
          <w:sz w:val="32"/>
          <w:szCs w:val="32"/>
        </w:rPr>
        <w:t>（项）</w:t>
      </w:r>
      <w:r>
        <w:rPr>
          <w:rStyle w:val="ae"/>
          <w:rFonts w:eastAsia="仿宋"/>
          <w:bCs/>
          <w:sz w:val="32"/>
          <w:szCs w:val="32"/>
        </w:rPr>
        <w:t>:</w:t>
      </w:r>
      <w:r>
        <w:rPr>
          <w:rStyle w:val="ae"/>
          <w:rFonts w:eastAsia="仿宋" w:hint="eastAsia"/>
          <w:b w:val="0"/>
          <w:bCs/>
          <w:sz w:val="32"/>
          <w:szCs w:val="32"/>
        </w:rPr>
        <w:t>支出决算为</w:t>
      </w:r>
      <w:r>
        <w:rPr>
          <w:rStyle w:val="ae"/>
          <w:rFonts w:eastAsia="仿宋" w:cstheme="minorBidi" w:hint="eastAsia"/>
          <w:b w:val="0"/>
          <w:bCs/>
          <w:sz w:val="32"/>
          <w:szCs w:val="32"/>
        </w:rPr>
        <w:t>100.99</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Fonts w:eastAsia="仿宋" w:hint="eastAsia"/>
          <w:b/>
          <w:bCs/>
          <w:sz w:val="32"/>
          <w:szCs w:val="32"/>
        </w:rPr>
        <w:t>农林水支出</w:t>
      </w:r>
      <w:r>
        <w:rPr>
          <w:rStyle w:val="ae"/>
          <w:rFonts w:eastAsia="仿宋" w:hint="eastAsia"/>
          <w:bCs/>
          <w:sz w:val="32"/>
          <w:szCs w:val="32"/>
        </w:rPr>
        <w:t>（类）</w:t>
      </w:r>
      <w:r>
        <w:rPr>
          <w:rStyle w:val="ae"/>
          <w:rFonts w:eastAsia="仿宋" w:hint="eastAsia"/>
          <w:bCs/>
          <w:sz w:val="32"/>
          <w:szCs w:val="32"/>
        </w:rPr>
        <w:t>巩固脱贫衔接乡村振兴</w:t>
      </w:r>
      <w:r>
        <w:rPr>
          <w:rStyle w:val="ae"/>
          <w:rFonts w:eastAsia="仿宋" w:hint="eastAsia"/>
          <w:bCs/>
          <w:sz w:val="32"/>
          <w:szCs w:val="32"/>
        </w:rPr>
        <w:t>（款）</w:t>
      </w:r>
      <w:r>
        <w:rPr>
          <w:rStyle w:val="ae"/>
          <w:rFonts w:eastAsia="仿宋" w:hint="eastAsia"/>
          <w:bCs/>
          <w:sz w:val="32"/>
          <w:szCs w:val="32"/>
        </w:rPr>
        <w:t>其他巩固脱贫衔接乡村振兴支出</w:t>
      </w:r>
      <w:r>
        <w:rPr>
          <w:rStyle w:val="ae"/>
          <w:rFonts w:eastAsia="仿宋" w:hint="eastAsia"/>
          <w:bCs/>
          <w:sz w:val="32"/>
          <w:szCs w:val="32"/>
        </w:rPr>
        <w:t>（项）</w:t>
      </w:r>
      <w:r>
        <w:rPr>
          <w:rStyle w:val="ae"/>
          <w:rFonts w:eastAsia="仿宋"/>
          <w:bCs/>
          <w:sz w:val="32"/>
          <w:szCs w:val="32"/>
        </w:rPr>
        <w:t>:</w:t>
      </w:r>
      <w:r>
        <w:rPr>
          <w:rStyle w:val="ae"/>
          <w:rFonts w:eastAsia="仿宋" w:hint="eastAsia"/>
          <w:b w:val="0"/>
          <w:bCs/>
          <w:sz w:val="32"/>
          <w:szCs w:val="32"/>
        </w:rPr>
        <w:t>支出决算为</w:t>
      </w:r>
      <w:r>
        <w:rPr>
          <w:rStyle w:val="ae"/>
          <w:rFonts w:eastAsia="仿宋" w:cstheme="minorBidi" w:hint="eastAsia"/>
          <w:b w:val="0"/>
          <w:bCs/>
          <w:sz w:val="32"/>
          <w:szCs w:val="32"/>
        </w:rPr>
        <w:t>100</w:t>
      </w:r>
      <w:r>
        <w:rPr>
          <w:rStyle w:val="ae"/>
          <w:rFonts w:eastAsia="仿宋" w:hint="eastAsia"/>
          <w:b w:val="0"/>
          <w:bCs/>
          <w:sz w:val="32"/>
          <w:szCs w:val="32"/>
        </w:rPr>
        <w:t>万元，完成预算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p>
    <w:p w:rsidR="00094E6C" w:rsidRDefault="00D932B8">
      <w:pPr>
        <w:tabs>
          <w:tab w:val="right" w:pos="8306"/>
        </w:tabs>
        <w:spacing w:line="600" w:lineRule="exact"/>
        <w:ind w:firstLine="640"/>
        <w:outlineLvl w:val="1"/>
        <w:rPr>
          <w:rStyle w:val="20"/>
          <w:rFonts w:ascii="Times New Roman" w:hAnsi="Times New Roman"/>
        </w:rPr>
      </w:pPr>
      <w:bookmarkStart w:id="34" w:name="_Toc15396608"/>
      <w:bookmarkStart w:id="35" w:name="_Toc15377214"/>
      <w:r>
        <w:rPr>
          <w:rFonts w:eastAsia="黑体" w:hint="eastAsia"/>
          <w:sz w:val="32"/>
          <w:szCs w:val="32"/>
        </w:rPr>
        <w:t>六</w:t>
      </w:r>
      <w:r>
        <w:rPr>
          <w:rFonts w:eastAsia="黑体" w:hint="eastAsia"/>
          <w:b/>
          <w:sz w:val="32"/>
          <w:szCs w:val="32"/>
        </w:rPr>
        <w:t>、一</w:t>
      </w:r>
      <w:r>
        <w:rPr>
          <w:rStyle w:val="20"/>
          <w:rFonts w:ascii="Times New Roman" w:eastAsia="黑体" w:hAnsi="Times New Roman" w:hint="eastAsia"/>
          <w:b w:val="0"/>
        </w:rPr>
        <w:t>般公共预算财政拨款基本支出决算情况说明</w:t>
      </w:r>
      <w:bookmarkEnd w:id="34"/>
      <w:bookmarkEnd w:id="35"/>
      <w:r>
        <w:rPr>
          <w:rStyle w:val="20"/>
          <w:rFonts w:ascii="Times New Roman" w:eastAsia="黑体" w:hAnsi="Times New Roman"/>
          <w:b w:val="0"/>
        </w:rPr>
        <w:tab/>
      </w:r>
    </w:p>
    <w:p w:rsidR="00094E6C" w:rsidRDefault="00D932B8">
      <w:pPr>
        <w:spacing w:line="600" w:lineRule="exact"/>
        <w:ind w:firstLine="645"/>
        <w:rPr>
          <w:rFonts w:eastAsia="仿宋"/>
          <w:sz w:val="32"/>
          <w:szCs w:val="32"/>
        </w:rPr>
      </w:pPr>
      <w:r>
        <w:rPr>
          <w:rFonts w:eastAsia="仿宋"/>
          <w:sz w:val="32"/>
          <w:szCs w:val="32"/>
        </w:rPr>
        <w:t>20</w:t>
      </w:r>
      <w:r>
        <w:rPr>
          <w:rFonts w:eastAsia="仿宋" w:hint="eastAsia"/>
          <w:sz w:val="32"/>
          <w:szCs w:val="32"/>
        </w:rPr>
        <w:t>22</w:t>
      </w:r>
      <w:r>
        <w:rPr>
          <w:rFonts w:eastAsia="仿宋" w:hint="eastAsia"/>
          <w:sz w:val="32"/>
          <w:szCs w:val="32"/>
        </w:rPr>
        <w:t>年一般公共预算财政拨款基本支出</w:t>
      </w:r>
      <w:r>
        <w:rPr>
          <w:rFonts w:eastAsia="仿宋" w:hint="eastAsia"/>
          <w:sz w:val="32"/>
          <w:szCs w:val="32"/>
        </w:rPr>
        <w:t>2873.47</w:t>
      </w:r>
      <w:r>
        <w:rPr>
          <w:rFonts w:eastAsia="仿宋" w:hint="eastAsia"/>
          <w:sz w:val="32"/>
          <w:szCs w:val="32"/>
        </w:rPr>
        <w:t>万元，</w:t>
      </w:r>
      <w:r>
        <w:rPr>
          <w:rFonts w:eastAsia="仿宋" w:hint="eastAsia"/>
          <w:sz w:val="32"/>
          <w:szCs w:val="32"/>
        </w:rPr>
        <w:lastRenderedPageBreak/>
        <w:t>其中：</w:t>
      </w:r>
    </w:p>
    <w:p w:rsidR="00094E6C" w:rsidRDefault="00D932B8">
      <w:pPr>
        <w:spacing w:line="600" w:lineRule="exact"/>
        <w:ind w:firstLine="645"/>
        <w:rPr>
          <w:rFonts w:eastAsia="仿宋"/>
          <w:sz w:val="32"/>
          <w:szCs w:val="32"/>
        </w:rPr>
      </w:pPr>
      <w:r>
        <w:rPr>
          <w:rFonts w:eastAsia="仿宋" w:hint="eastAsia"/>
          <w:sz w:val="32"/>
          <w:szCs w:val="32"/>
        </w:rPr>
        <w:t>人员经费</w:t>
      </w:r>
      <w:r>
        <w:rPr>
          <w:rFonts w:eastAsia="仿宋" w:hint="eastAsia"/>
          <w:sz w:val="32"/>
          <w:szCs w:val="32"/>
        </w:rPr>
        <w:t>2661.41</w:t>
      </w:r>
      <w:r>
        <w:rPr>
          <w:rFonts w:eastAsia="仿宋" w:hint="eastAsia"/>
          <w:sz w:val="32"/>
          <w:szCs w:val="32"/>
        </w:rPr>
        <w:t>万元，主要包括：基本工资</w:t>
      </w:r>
      <w:r>
        <w:rPr>
          <w:rFonts w:eastAsia="仿宋" w:hint="eastAsia"/>
          <w:sz w:val="32"/>
          <w:szCs w:val="32"/>
        </w:rPr>
        <w:t>649.25</w:t>
      </w:r>
      <w:r>
        <w:rPr>
          <w:rFonts w:eastAsia="仿宋" w:hint="eastAsia"/>
          <w:sz w:val="32"/>
          <w:szCs w:val="32"/>
        </w:rPr>
        <w:t>万元</w:t>
      </w:r>
      <w:r>
        <w:rPr>
          <w:rFonts w:eastAsia="仿宋" w:hint="eastAsia"/>
          <w:sz w:val="32"/>
          <w:szCs w:val="32"/>
        </w:rPr>
        <w:t>、津贴补贴</w:t>
      </w:r>
      <w:r>
        <w:rPr>
          <w:rFonts w:eastAsia="仿宋" w:hint="eastAsia"/>
          <w:sz w:val="32"/>
          <w:szCs w:val="32"/>
        </w:rPr>
        <w:t>115.29</w:t>
      </w:r>
      <w:r>
        <w:rPr>
          <w:rFonts w:eastAsia="仿宋" w:hint="eastAsia"/>
          <w:sz w:val="32"/>
          <w:szCs w:val="32"/>
        </w:rPr>
        <w:t>万元</w:t>
      </w:r>
      <w:r>
        <w:rPr>
          <w:rFonts w:eastAsia="仿宋" w:hint="eastAsia"/>
          <w:sz w:val="32"/>
          <w:szCs w:val="32"/>
        </w:rPr>
        <w:t>、奖金</w:t>
      </w:r>
      <w:r>
        <w:rPr>
          <w:rFonts w:eastAsia="仿宋" w:hint="eastAsia"/>
          <w:sz w:val="32"/>
          <w:szCs w:val="32"/>
        </w:rPr>
        <w:t>3.2</w:t>
      </w:r>
      <w:r>
        <w:rPr>
          <w:rFonts w:eastAsia="仿宋" w:hint="eastAsia"/>
          <w:sz w:val="32"/>
          <w:szCs w:val="32"/>
        </w:rPr>
        <w:t>万元</w:t>
      </w:r>
      <w:r>
        <w:rPr>
          <w:rFonts w:eastAsia="仿宋" w:hint="eastAsia"/>
          <w:sz w:val="32"/>
          <w:szCs w:val="32"/>
        </w:rPr>
        <w:t>、伙食补助费</w:t>
      </w:r>
      <w:r>
        <w:rPr>
          <w:rFonts w:eastAsia="仿宋" w:hint="eastAsia"/>
          <w:sz w:val="32"/>
          <w:szCs w:val="32"/>
        </w:rPr>
        <w:t>0</w:t>
      </w:r>
      <w:r>
        <w:rPr>
          <w:rFonts w:eastAsia="仿宋" w:hint="eastAsia"/>
          <w:sz w:val="32"/>
          <w:szCs w:val="32"/>
        </w:rPr>
        <w:t>万元</w:t>
      </w:r>
      <w:r>
        <w:rPr>
          <w:rFonts w:eastAsia="仿宋" w:hint="eastAsia"/>
          <w:sz w:val="32"/>
          <w:szCs w:val="32"/>
        </w:rPr>
        <w:t>、绩效工资</w:t>
      </w:r>
      <w:r>
        <w:rPr>
          <w:rFonts w:eastAsia="仿宋" w:hint="eastAsia"/>
          <w:sz w:val="32"/>
          <w:szCs w:val="32"/>
        </w:rPr>
        <w:t>852.50</w:t>
      </w:r>
      <w:r>
        <w:rPr>
          <w:rFonts w:eastAsia="仿宋" w:hint="eastAsia"/>
          <w:sz w:val="32"/>
          <w:szCs w:val="32"/>
        </w:rPr>
        <w:t>万元</w:t>
      </w:r>
      <w:r>
        <w:rPr>
          <w:rFonts w:eastAsia="仿宋" w:hint="eastAsia"/>
          <w:sz w:val="32"/>
          <w:szCs w:val="32"/>
        </w:rPr>
        <w:t>、机关事业单位基本养老保险缴费</w:t>
      </w:r>
      <w:r>
        <w:rPr>
          <w:rFonts w:eastAsia="仿宋" w:hint="eastAsia"/>
          <w:sz w:val="32"/>
          <w:szCs w:val="32"/>
        </w:rPr>
        <w:t>186.44</w:t>
      </w:r>
      <w:r>
        <w:rPr>
          <w:rFonts w:eastAsia="仿宋" w:hint="eastAsia"/>
          <w:sz w:val="32"/>
          <w:szCs w:val="32"/>
        </w:rPr>
        <w:t>万元</w:t>
      </w:r>
      <w:r>
        <w:rPr>
          <w:rFonts w:eastAsia="仿宋" w:hint="eastAsia"/>
          <w:sz w:val="32"/>
          <w:szCs w:val="32"/>
        </w:rPr>
        <w:t>、职业年金缴费</w:t>
      </w:r>
      <w:r>
        <w:rPr>
          <w:rFonts w:eastAsia="仿宋" w:hint="eastAsia"/>
          <w:sz w:val="32"/>
          <w:szCs w:val="32"/>
        </w:rPr>
        <w:t>0</w:t>
      </w:r>
      <w:r>
        <w:rPr>
          <w:rFonts w:eastAsia="仿宋" w:hint="eastAsia"/>
          <w:sz w:val="32"/>
          <w:szCs w:val="32"/>
        </w:rPr>
        <w:t>万元</w:t>
      </w:r>
      <w:r>
        <w:rPr>
          <w:rFonts w:eastAsia="仿宋" w:hint="eastAsia"/>
          <w:sz w:val="32"/>
          <w:szCs w:val="32"/>
        </w:rPr>
        <w:t>、</w:t>
      </w:r>
      <w:r>
        <w:rPr>
          <w:rFonts w:eastAsia="仿宋" w:hint="eastAsia"/>
          <w:sz w:val="32"/>
          <w:szCs w:val="32"/>
        </w:rPr>
        <w:t>职工基本医疗保险缴费</w:t>
      </w:r>
      <w:r>
        <w:rPr>
          <w:rFonts w:eastAsia="仿宋" w:hint="eastAsia"/>
          <w:sz w:val="32"/>
          <w:szCs w:val="32"/>
        </w:rPr>
        <w:t>137.14</w:t>
      </w:r>
      <w:r>
        <w:rPr>
          <w:rFonts w:eastAsia="仿宋" w:hint="eastAsia"/>
          <w:sz w:val="32"/>
          <w:szCs w:val="32"/>
        </w:rPr>
        <w:t>万元、公务员医疗补助缴费</w:t>
      </w:r>
      <w:r>
        <w:rPr>
          <w:rFonts w:eastAsia="仿宋" w:hint="eastAsia"/>
          <w:sz w:val="32"/>
          <w:szCs w:val="32"/>
        </w:rPr>
        <w:t>70.55</w:t>
      </w:r>
      <w:r>
        <w:rPr>
          <w:rFonts w:eastAsia="仿宋" w:hint="eastAsia"/>
          <w:sz w:val="32"/>
          <w:szCs w:val="32"/>
        </w:rPr>
        <w:t>万元、</w:t>
      </w:r>
      <w:r>
        <w:rPr>
          <w:rFonts w:eastAsia="仿宋" w:hint="eastAsia"/>
          <w:sz w:val="32"/>
          <w:szCs w:val="32"/>
        </w:rPr>
        <w:t>其他社会保障缴费</w:t>
      </w:r>
      <w:r>
        <w:rPr>
          <w:rFonts w:eastAsia="仿宋" w:hint="eastAsia"/>
          <w:sz w:val="32"/>
          <w:szCs w:val="32"/>
        </w:rPr>
        <w:t>25.72</w:t>
      </w:r>
      <w:r>
        <w:rPr>
          <w:rFonts w:eastAsia="仿宋" w:hint="eastAsia"/>
          <w:sz w:val="32"/>
          <w:szCs w:val="32"/>
        </w:rPr>
        <w:t>万元</w:t>
      </w:r>
      <w:r>
        <w:rPr>
          <w:rFonts w:eastAsia="仿宋" w:hint="eastAsia"/>
          <w:sz w:val="32"/>
          <w:szCs w:val="32"/>
        </w:rPr>
        <w:t>、其他工资福利支出</w:t>
      </w:r>
      <w:r>
        <w:rPr>
          <w:rFonts w:eastAsia="仿宋" w:hint="eastAsia"/>
          <w:sz w:val="32"/>
          <w:szCs w:val="32"/>
        </w:rPr>
        <w:t>68.96</w:t>
      </w:r>
      <w:r>
        <w:rPr>
          <w:rFonts w:eastAsia="仿宋" w:hint="eastAsia"/>
          <w:sz w:val="32"/>
          <w:szCs w:val="32"/>
        </w:rPr>
        <w:t>万元</w:t>
      </w:r>
      <w:r>
        <w:rPr>
          <w:rFonts w:eastAsia="仿宋" w:hint="eastAsia"/>
          <w:sz w:val="32"/>
          <w:szCs w:val="32"/>
        </w:rPr>
        <w:t>、离休费</w:t>
      </w:r>
      <w:r>
        <w:rPr>
          <w:rFonts w:eastAsia="仿宋" w:hint="eastAsia"/>
          <w:sz w:val="32"/>
          <w:szCs w:val="32"/>
        </w:rPr>
        <w:t>14.82</w:t>
      </w:r>
      <w:r>
        <w:rPr>
          <w:rFonts w:eastAsia="仿宋" w:hint="eastAsia"/>
          <w:sz w:val="32"/>
          <w:szCs w:val="32"/>
        </w:rPr>
        <w:t>万元</w:t>
      </w:r>
      <w:r>
        <w:rPr>
          <w:rFonts w:eastAsia="仿宋" w:hint="eastAsia"/>
          <w:sz w:val="32"/>
          <w:szCs w:val="32"/>
        </w:rPr>
        <w:t>、退休费</w:t>
      </w:r>
      <w:r>
        <w:rPr>
          <w:rFonts w:eastAsia="仿宋" w:hint="eastAsia"/>
          <w:sz w:val="32"/>
          <w:szCs w:val="32"/>
        </w:rPr>
        <w:t>0</w:t>
      </w:r>
      <w:r>
        <w:rPr>
          <w:rFonts w:eastAsia="仿宋" w:hint="eastAsia"/>
          <w:sz w:val="32"/>
          <w:szCs w:val="32"/>
        </w:rPr>
        <w:t>万元</w:t>
      </w:r>
      <w:r>
        <w:rPr>
          <w:rFonts w:eastAsia="仿宋" w:hint="eastAsia"/>
          <w:sz w:val="32"/>
          <w:szCs w:val="32"/>
        </w:rPr>
        <w:t>、抚恤金</w:t>
      </w:r>
      <w:r>
        <w:rPr>
          <w:rFonts w:eastAsia="仿宋" w:hint="eastAsia"/>
          <w:sz w:val="32"/>
          <w:szCs w:val="32"/>
        </w:rPr>
        <w:t>20.28</w:t>
      </w:r>
      <w:r>
        <w:rPr>
          <w:rFonts w:eastAsia="仿宋" w:hint="eastAsia"/>
          <w:sz w:val="32"/>
          <w:szCs w:val="32"/>
        </w:rPr>
        <w:t>万元</w:t>
      </w:r>
      <w:r>
        <w:rPr>
          <w:rFonts w:eastAsia="仿宋" w:hint="eastAsia"/>
          <w:sz w:val="32"/>
          <w:szCs w:val="32"/>
        </w:rPr>
        <w:t>、生活补助</w:t>
      </w:r>
      <w:r>
        <w:rPr>
          <w:rFonts w:eastAsia="仿宋" w:hint="eastAsia"/>
          <w:sz w:val="32"/>
          <w:szCs w:val="32"/>
        </w:rPr>
        <w:t>310.60</w:t>
      </w:r>
      <w:r>
        <w:rPr>
          <w:rFonts w:eastAsia="仿宋" w:hint="eastAsia"/>
          <w:sz w:val="32"/>
          <w:szCs w:val="32"/>
        </w:rPr>
        <w:t>万元</w:t>
      </w:r>
      <w:r>
        <w:rPr>
          <w:rFonts w:eastAsia="仿宋" w:hint="eastAsia"/>
          <w:sz w:val="32"/>
          <w:szCs w:val="32"/>
        </w:rPr>
        <w:t>、医疗费补助</w:t>
      </w:r>
      <w:r>
        <w:rPr>
          <w:rFonts w:eastAsia="仿宋" w:hint="eastAsia"/>
          <w:sz w:val="32"/>
          <w:szCs w:val="32"/>
        </w:rPr>
        <w:t>7.84</w:t>
      </w:r>
      <w:r>
        <w:rPr>
          <w:rFonts w:eastAsia="仿宋" w:hint="eastAsia"/>
          <w:sz w:val="32"/>
          <w:szCs w:val="32"/>
        </w:rPr>
        <w:t>万元</w:t>
      </w:r>
      <w:r>
        <w:rPr>
          <w:rFonts w:eastAsia="仿宋" w:hint="eastAsia"/>
          <w:sz w:val="32"/>
          <w:szCs w:val="32"/>
        </w:rPr>
        <w:t>、奖励金</w:t>
      </w:r>
      <w:r>
        <w:rPr>
          <w:rFonts w:eastAsia="仿宋" w:hint="eastAsia"/>
          <w:sz w:val="32"/>
          <w:szCs w:val="32"/>
        </w:rPr>
        <w:t>0</w:t>
      </w:r>
      <w:r>
        <w:rPr>
          <w:rFonts w:eastAsia="仿宋" w:hint="eastAsia"/>
          <w:sz w:val="32"/>
          <w:szCs w:val="32"/>
        </w:rPr>
        <w:t>万元</w:t>
      </w:r>
      <w:r>
        <w:rPr>
          <w:rFonts w:eastAsia="仿宋" w:hint="eastAsia"/>
          <w:sz w:val="32"/>
          <w:szCs w:val="32"/>
        </w:rPr>
        <w:t>、</w:t>
      </w:r>
      <w:r>
        <w:rPr>
          <w:rFonts w:eastAsia="仿宋" w:hint="eastAsia"/>
          <w:sz w:val="32"/>
          <w:szCs w:val="32"/>
        </w:rPr>
        <w:t>住房公积金</w:t>
      </w:r>
      <w:r>
        <w:rPr>
          <w:rFonts w:eastAsia="仿宋" w:hint="eastAsia"/>
          <w:sz w:val="32"/>
          <w:szCs w:val="32"/>
        </w:rPr>
        <w:t>198.82</w:t>
      </w:r>
      <w:r>
        <w:rPr>
          <w:rFonts w:eastAsia="仿宋" w:hint="eastAsia"/>
          <w:sz w:val="32"/>
          <w:szCs w:val="32"/>
        </w:rPr>
        <w:t>万元、</w:t>
      </w:r>
      <w:r>
        <w:rPr>
          <w:rFonts w:eastAsia="仿宋" w:hint="eastAsia"/>
          <w:sz w:val="32"/>
          <w:szCs w:val="32"/>
        </w:rPr>
        <w:t>其他对个人和家庭的补助支出</w:t>
      </w:r>
      <w:r>
        <w:rPr>
          <w:rFonts w:eastAsia="仿宋" w:hint="eastAsia"/>
          <w:sz w:val="32"/>
          <w:szCs w:val="32"/>
        </w:rPr>
        <w:t>0</w:t>
      </w:r>
      <w:r>
        <w:rPr>
          <w:rFonts w:eastAsia="仿宋" w:hint="eastAsia"/>
          <w:sz w:val="32"/>
          <w:szCs w:val="32"/>
        </w:rPr>
        <w:t>万元</w:t>
      </w:r>
      <w:r>
        <w:rPr>
          <w:rFonts w:eastAsia="仿宋" w:hint="eastAsia"/>
          <w:sz w:val="32"/>
          <w:szCs w:val="32"/>
        </w:rPr>
        <w:t>。</w:t>
      </w:r>
      <w:r>
        <w:rPr>
          <w:rFonts w:eastAsia="仿宋"/>
          <w:sz w:val="32"/>
          <w:szCs w:val="32"/>
        </w:rPr>
        <w:br/>
      </w:r>
      <w:r>
        <w:rPr>
          <w:rFonts w:eastAsia="仿宋" w:hint="eastAsia"/>
          <w:sz w:val="32"/>
          <w:szCs w:val="32"/>
        </w:rPr>
        <w:t xml:space="preserve">　　公用经费</w:t>
      </w:r>
      <w:r>
        <w:rPr>
          <w:rFonts w:eastAsia="仿宋" w:hint="eastAsia"/>
          <w:sz w:val="32"/>
          <w:szCs w:val="32"/>
        </w:rPr>
        <w:t>212.06</w:t>
      </w:r>
      <w:r>
        <w:rPr>
          <w:rFonts w:eastAsia="仿宋" w:hint="eastAsia"/>
          <w:sz w:val="32"/>
          <w:szCs w:val="32"/>
        </w:rPr>
        <w:t>万元，主要包括：办公费</w:t>
      </w:r>
      <w:r>
        <w:rPr>
          <w:rFonts w:eastAsia="仿宋" w:hint="eastAsia"/>
          <w:sz w:val="32"/>
          <w:szCs w:val="32"/>
        </w:rPr>
        <w:t>38.45</w:t>
      </w:r>
      <w:r>
        <w:rPr>
          <w:rFonts w:eastAsia="仿宋" w:hint="eastAsia"/>
          <w:sz w:val="32"/>
          <w:szCs w:val="32"/>
        </w:rPr>
        <w:t>万元</w:t>
      </w:r>
      <w:r>
        <w:rPr>
          <w:rFonts w:eastAsia="仿宋" w:hint="eastAsia"/>
          <w:sz w:val="32"/>
          <w:szCs w:val="32"/>
        </w:rPr>
        <w:t>、印刷费</w:t>
      </w:r>
      <w:r>
        <w:rPr>
          <w:rFonts w:eastAsia="仿宋" w:hint="eastAsia"/>
          <w:sz w:val="32"/>
          <w:szCs w:val="32"/>
        </w:rPr>
        <w:t>0</w:t>
      </w:r>
      <w:r>
        <w:rPr>
          <w:rFonts w:eastAsia="仿宋" w:hint="eastAsia"/>
          <w:sz w:val="32"/>
          <w:szCs w:val="32"/>
        </w:rPr>
        <w:t>万元</w:t>
      </w:r>
      <w:r>
        <w:rPr>
          <w:rFonts w:eastAsia="仿宋" w:hint="eastAsia"/>
          <w:sz w:val="32"/>
          <w:szCs w:val="32"/>
        </w:rPr>
        <w:t>、咨询费</w:t>
      </w:r>
      <w:r>
        <w:rPr>
          <w:rFonts w:eastAsia="仿宋" w:hint="eastAsia"/>
          <w:sz w:val="32"/>
          <w:szCs w:val="32"/>
        </w:rPr>
        <w:t>0</w:t>
      </w:r>
      <w:r>
        <w:rPr>
          <w:rFonts w:eastAsia="仿宋" w:hint="eastAsia"/>
          <w:sz w:val="32"/>
          <w:szCs w:val="32"/>
        </w:rPr>
        <w:t>万元</w:t>
      </w:r>
      <w:r>
        <w:rPr>
          <w:rFonts w:eastAsia="仿宋" w:hint="eastAsia"/>
          <w:sz w:val="32"/>
          <w:szCs w:val="32"/>
        </w:rPr>
        <w:t>、手续费</w:t>
      </w:r>
      <w:r>
        <w:rPr>
          <w:rFonts w:eastAsia="仿宋" w:hint="eastAsia"/>
          <w:sz w:val="32"/>
          <w:szCs w:val="32"/>
        </w:rPr>
        <w:t>0</w:t>
      </w:r>
      <w:r>
        <w:rPr>
          <w:rFonts w:eastAsia="仿宋" w:hint="eastAsia"/>
          <w:sz w:val="32"/>
          <w:szCs w:val="32"/>
        </w:rPr>
        <w:t>万元</w:t>
      </w:r>
      <w:r>
        <w:rPr>
          <w:rFonts w:eastAsia="仿宋" w:hint="eastAsia"/>
          <w:sz w:val="32"/>
          <w:szCs w:val="32"/>
        </w:rPr>
        <w:t>、水费</w:t>
      </w:r>
      <w:r>
        <w:rPr>
          <w:rFonts w:eastAsia="仿宋" w:hint="eastAsia"/>
          <w:sz w:val="32"/>
          <w:szCs w:val="32"/>
        </w:rPr>
        <w:t>3.58</w:t>
      </w:r>
      <w:r>
        <w:rPr>
          <w:rFonts w:eastAsia="仿宋" w:hint="eastAsia"/>
          <w:sz w:val="32"/>
          <w:szCs w:val="32"/>
        </w:rPr>
        <w:t>万元</w:t>
      </w:r>
      <w:r>
        <w:rPr>
          <w:rFonts w:eastAsia="仿宋" w:hint="eastAsia"/>
          <w:sz w:val="32"/>
          <w:szCs w:val="32"/>
        </w:rPr>
        <w:t>、电费</w:t>
      </w:r>
      <w:r>
        <w:rPr>
          <w:rFonts w:eastAsia="仿宋" w:hint="eastAsia"/>
          <w:sz w:val="32"/>
          <w:szCs w:val="32"/>
        </w:rPr>
        <w:t>8.95</w:t>
      </w:r>
      <w:r>
        <w:rPr>
          <w:rFonts w:eastAsia="仿宋" w:hint="eastAsia"/>
          <w:sz w:val="32"/>
          <w:szCs w:val="32"/>
        </w:rPr>
        <w:t>万元</w:t>
      </w:r>
      <w:r>
        <w:rPr>
          <w:rFonts w:eastAsia="仿宋" w:hint="eastAsia"/>
          <w:sz w:val="32"/>
          <w:szCs w:val="32"/>
        </w:rPr>
        <w:t>、邮电费</w:t>
      </w:r>
      <w:r>
        <w:rPr>
          <w:rFonts w:eastAsia="仿宋" w:hint="eastAsia"/>
          <w:sz w:val="32"/>
          <w:szCs w:val="32"/>
        </w:rPr>
        <w:t>4.58</w:t>
      </w:r>
      <w:r>
        <w:rPr>
          <w:rFonts w:eastAsia="仿宋" w:hint="eastAsia"/>
          <w:sz w:val="32"/>
          <w:szCs w:val="32"/>
        </w:rPr>
        <w:t>万元</w:t>
      </w:r>
      <w:r>
        <w:rPr>
          <w:rFonts w:eastAsia="仿宋" w:hint="eastAsia"/>
          <w:sz w:val="32"/>
          <w:szCs w:val="32"/>
        </w:rPr>
        <w:t>、取暖费</w:t>
      </w:r>
      <w:r>
        <w:rPr>
          <w:rFonts w:eastAsia="仿宋" w:hint="eastAsia"/>
          <w:sz w:val="32"/>
          <w:szCs w:val="32"/>
        </w:rPr>
        <w:t>0</w:t>
      </w:r>
      <w:r>
        <w:rPr>
          <w:rFonts w:eastAsia="仿宋" w:hint="eastAsia"/>
          <w:sz w:val="32"/>
          <w:szCs w:val="32"/>
        </w:rPr>
        <w:t>万元</w:t>
      </w:r>
      <w:r>
        <w:rPr>
          <w:rFonts w:eastAsia="仿宋" w:hint="eastAsia"/>
          <w:sz w:val="32"/>
          <w:szCs w:val="32"/>
        </w:rPr>
        <w:t>、物业管理费</w:t>
      </w:r>
      <w:r>
        <w:rPr>
          <w:rFonts w:eastAsia="仿宋" w:hint="eastAsia"/>
          <w:sz w:val="32"/>
          <w:szCs w:val="32"/>
        </w:rPr>
        <w:t>0</w:t>
      </w:r>
      <w:r>
        <w:rPr>
          <w:rFonts w:eastAsia="仿宋" w:hint="eastAsia"/>
          <w:sz w:val="32"/>
          <w:szCs w:val="32"/>
        </w:rPr>
        <w:t>万元</w:t>
      </w:r>
      <w:r>
        <w:rPr>
          <w:rFonts w:eastAsia="仿宋" w:hint="eastAsia"/>
          <w:sz w:val="32"/>
          <w:szCs w:val="32"/>
        </w:rPr>
        <w:t>、差旅费</w:t>
      </w:r>
      <w:r>
        <w:rPr>
          <w:rFonts w:eastAsia="仿宋" w:hint="eastAsia"/>
          <w:sz w:val="32"/>
          <w:szCs w:val="32"/>
        </w:rPr>
        <w:t>86.55</w:t>
      </w:r>
      <w:r>
        <w:rPr>
          <w:rFonts w:eastAsia="仿宋" w:hint="eastAsia"/>
          <w:sz w:val="32"/>
          <w:szCs w:val="32"/>
        </w:rPr>
        <w:t>万元</w:t>
      </w:r>
      <w:r>
        <w:rPr>
          <w:rFonts w:eastAsia="仿宋" w:hint="eastAsia"/>
          <w:sz w:val="32"/>
          <w:szCs w:val="32"/>
        </w:rPr>
        <w:t>、因公出国（境）费用</w:t>
      </w:r>
      <w:r>
        <w:rPr>
          <w:rFonts w:eastAsia="仿宋" w:hint="eastAsia"/>
          <w:sz w:val="32"/>
          <w:szCs w:val="32"/>
        </w:rPr>
        <w:t>0</w:t>
      </w:r>
      <w:r>
        <w:rPr>
          <w:rFonts w:eastAsia="仿宋" w:hint="eastAsia"/>
          <w:sz w:val="32"/>
          <w:szCs w:val="32"/>
        </w:rPr>
        <w:t>万元</w:t>
      </w:r>
      <w:r>
        <w:rPr>
          <w:rFonts w:eastAsia="仿宋" w:hint="eastAsia"/>
          <w:sz w:val="32"/>
          <w:szCs w:val="32"/>
        </w:rPr>
        <w:t>、维修（护）费</w:t>
      </w:r>
      <w:r>
        <w:rPr>
          <w:rFonts w:eastAsia="仿宋" w:hint="eastAsia"/>
          <w:sz w:val="32"/>
          <w:szCs w:val="32"/>
        </w:rPr>
        <w:t>0</w:t>
      </w:r>
      <w:r>
        <w:rPr>
          <w:rFonts w:eastAsia="仿宋" w:hint="eastAsia"/>
          <w:sz w:val="32"/>
          <w:szCs w:val="32"/>
        </w:rPr>
        <w:t>万元</w:t>
      </w:r>
      <w:r>
        <w:rPr>
          <w:rFonts w:eastAsia="仿宋" w:hint="eastAsia"/>
          <w:sz w:val="32"/>
          <w:szCs w:val="32"/>
        </w:rPr>
        <w:t>、租赁费</w:t>
      </w:r>
      <w:r>
        <w:rPr>
          <w:rFonts w:eastAsia="仿宋" w:hint="eastAsia"/>
          <w:sz w:val="32"/>
          <w:szCs w:val="32"/>
        </w:rPr>
        <w:t>0</w:t>
      </w:r>
      <w:r>
        <w:rPr>
          <w:rFonts w:eastAsia="仿宋" w:hint="eastAsia"/>
          <w:sz w:val="32"/>
          <w:szCs w:val="32"/>
        </w:rPr>
        <w:t>万元</w:t>
      </w:r>
      <w:r>
        <w:rPr>
          <w:rFonts w:eastAsia="仿宋" w:hint="eastAsia"/>
          <w:sz w:val="32"/>
          <w:szCs w:val="32"/>
        </w:rPr>
        <w:t>、会议费</w:t>
      </w:r>
      <w:r>
        <w:rPr>
          <w:rFonts w:eastAsia="仿宋" w:hint="eastAsia"/>
          <w:sz w:val="32"/>
          <w:szCs w:val="32"/>
        </w:rPr>
        <w:t>0</w:t>
      </w:r>
      <w:r>
        <w:rPr>
          <w:rFonts w:eastAsia="仿宋" w:hint="eastAsia"/>
          <w:sz w:val="32"/>
          <w:szCs w:val="32"/>
        </w:rPr>
        <w:t>万元</w:t>
      </w:r>
      <w:r>
        <w:rPr>
          <w:rFonts w:eastAsia="仿宋" w:hint="eastAsia"/>
          <w:sz w:val="32"/>
          <w:szCs w:val="32"/>
        </w:rPr>
        <w:t>、培训费</w:t>
      </w:r>
      <w:r>
        <w:rPr>
          <w:rFonts w:eastAsia="仿宋" w:hint="eastAsia"/>
          <w:sz w:val="32"/>
          <w:szCs w:val="32"/>
        </w:rPr>
        <w:t>0</w:t>
      </w:r>
      <w:r>
        <w:rPr>
          <w:rFonts w:eastAsia="仿宋" w:hint="eastAsia"/>
          <w:sz w:val="32"/>
          <w:szCs w:val="32"/>
        </w:rPr>
        <w:t>万元</w:t>
      </w:r>
      <w:r>
        <w:rPr>
          <w:rFonts w:eastAsia="仿宋" w:hint="eastAsia"/>
          <w:sz w:val="32"/>
          <w:szCs w:val="32"/>
        </w:rPr>
        <w:t>、公务接待费</w:t>
      </w:r>
      <w:r>
        <w:rPr>
          <w:rFonts w:eastAsia="仿宋" w:hint="eastAsia"/>
          <w:sz w:val="32"/>
          <w:szCs w:val="32"/>
        </w:rPr>
        <w:t>1</w:t>
      </w:r>
      <w:r>
        <w:rPr>
          <w:rFonts w:eastAsia="仿宋" w:hint="eastAsia"/>
          <w:sz w:val="32"/>
          <w:szCs w:val="32"/>
        </w:rPr>
        <w:t>万元</w:t>
      </w:r>
      <w:r>
        <w:rPr>
          <w:rFonts w:eastAsia="仿宋" w:hint="eastAsia"/>
          <w:sz w:val="32"/>
          <w:szCs w:val="32"/>
        </w:rPr>
        <w:t>、劳务费</w:t>
      </w:r>
      <w:r>
        <w:rPr>
          <w:rFonts w:eastAsia="仿宋" w:hint="eastAsia"/>
          <w:sz w:val="32"/>
          <w:szCs w:val="32"/>
        </w:rPr>
        <w:t>0</w:t>
      </w:r>
      <w:r>
        <w:rPr>
          <w:rFonts w:eastAsia="仿宋" w:hint="eastAsia"/>
          <w:sz w:val="32"/>
          <w:szCs w:val="32"/>
        </w:rPr>
        <w:t>万元</w:t>
      </w:r>
      <w:r>
        <w:rPr>
          <w:rFonts w:eastAsia="仿宋" w:hint="eastAsia"/>
          <w:sz w:val="32"/>
          <w:szCs w:val="32"/>
        </w:rPr>
        <w:t>、委托业务费</w:t>
      </w:r>
      <w:r>
        <w:rPr>
          <w:rFonts w:eastAsia="仿宋" w:hint="eastAsia"/>
          <w:sz w:val="32"/>
          <w:szCs w:val="32"/>
        </w:rPr>
        <w:t>0</w:t>
      </w:r>
      <w:r>
        <w:rPr>
          <w:rFonts w:eastAsia="仿宋" w:hint="eastAsia"/>
          <w:sz w:val="32"/>
          <w:szCs w:val="32"/>
        </w:rPr>
        <w:t>万元</w:t>
      </w:r>
      <w:r>
        <w:rPr>
          <w:rFonts w:eastAsia="仿宋" w:hint="eastAsia"/>
          <w:sz w:val="32"/>
          <w:szCs w:val="32"/>
        </w:rPr>
        <w:t>、工会经费</w:t>
      </w:r>
      <w:r>
        <w:rPr>
          <w:rFonts w:eastAsia="仿宋" w:hint="eastAsia"/>
          <w:sz w:val="32"/>
          <w:szCs w:val="32"/>
        </w:rPr>
        <w:t>10.47</w:t>
      </w:r>
      <w:r>
        <w:rPr>
          <w:rFonts w:eastAsia="仿宋" w:hint="eastAsia"/>
          <w:sz w:val="32"/>
          <w:szCs w:val="32"/>
        </w:rPr>
        <w:t>万元</w:t>
      </w:r>
      <w:r>
        <w:rPr>
          <w:rFonts w:eastAsia="仿宋" w:hint="eastAsia"/>
          <w:sz w:val="32"/>
          <w:szCs w:val="32"/>
        </w:rPr>
        <w:t>、福利费</w:t>
      </w:r>
      <w:r>
        <w:rPr>
          <w:rFonts w:eastAsia="仿宋" w:hint="eastAsia"/>
          <w:sz w:val="32"/>
          <w:szCs w:val="32"/>
        </w:rPr>
        <w:t>17.75</w:t>
      </w:r>
      <w:r>
        <w:rPr>
          <w:rFonts w:eastAsia="仿宋" w:hint="eastAsia"/>
          <w:sz w:val="32"/>
          <w:szCs w:val="32"/>
        </w:rPr>
        <w:t>万元</w:t>
      </w:r>
      <w:r>
        <w:rPr>
          <w:rFonts w:eastAsia="仿宋" w:hint="eastAsia"/>
          <w:sz w:val="32"/>
          <w:szCs w:val="32"/>
        </w:rPr>
        <w:t>、公务用车运行维护费</w:t>
      </w:r>
      <w:r>
        <w:rPr>
          <w:rFonts w:eastAsia="仿宋" w:hint="eastAsia"/>
          <w:sz w:val="32"/>
          <w:szCs w:val="32"/>
        </w:rPr>
        <w:t>27.97</w:t>
      </w:r>
      <w:r>
        <w:rPr>
          <w:rFonts w:eastAsia="仿宋" w:hint="eastAsia"/>
          <w:sz w:val="32"/>
          <w:szCs w:val="32"/>
        </w:rPr>
        <w:t>万元</w:t>
      </w:r>
      <w:r>
        <w:rPr>
          <w:rFonts w:eastAsia="仿宋" w:hint="eastAsia"/>
          <w:sz w:val="32"/>
          <w:szCs w:val="32"/>
        </w:rPr>
        <w:t>、其他交通费</w:t>
      </w:r>
      <w:r>
        <w:rPr>
          <w:rFonts w:eastAsia="仿宋" w:hint="eastAsia"/>
          <w:sz w:val="32"/>
          <w:szCs w:val="32"/>
        </w:rPr>
        <w:t>6.24</w:t>
      </w:r>
      <w:r>
        <w:rPr>
          <w:rFonts w:eastAsia="仿宋" w:hint="eastAsia"/>
          <w:sz w:val="32"/>
          <w:szCs w:val="32"/>
        </w:rPr>
        <w:t>万元</w:t>
      </w:r>
      <w:r>
        <w:rPr>
          <w:rFonts w:eastAsia="仿宋" w:hint="eastAsia"/>
          <w:sz w:val="32"/>
          <w:szCs w:val="32"/>
        </w:rPr>
        <w:t>、税金及附加费用</w:t>
      </w:r>
      <w:r>
        <w:rPr>
          <w:rFonts w:eastAsia="仿宋" w:hint="eastAsia"/>
          <w:sz w:val="32"/>
          <w:szCs w:val="32"/>
        </w:rPr>
        <w:t>0</w:t>
      </w:r>
      <w:r>
        <w:rPr>
          <w:rFonts w:eastAsia="仿宋" w:hint="eastAsia"/>
          <w:sz w:val="32"/>
          <w:szCs w:val="32"/>
        </w:rPr>
        <w:t>万元</w:t>
      </w:r>
      <w:r>
        <w:rPr>
          <w:rFonts w:eastAsia="仿宋" w:hint="eastAsia"/>
          <w:sz w:val="32"/>
          <w:szCs w:val="32"/>
        </w:rPr>
        <w:t>、其他商品和服务支出</w:t>
      </w:r>
      <w:r>
        <w:rPr>
          <w:rFonts w:eastAsia="仿宋" w:hint="eastAsia"/>
          <w:sz w:val="32"/>
          <w:szCs w:val="32"/>
        </w:rPr>
        <w:t>6.52</w:t>
      </w:r>
      <w:r>
        <w:rPr>
          <w:rFonts w:eastAsia="仿宋" w:hint="eastAsia"/>
          <w:sz w:val="32"/>
          <w:szCs w:val="32"/>
        </w:rPr>
        <w:t>万元</w:t>
      </w:r>
      <w:r>
        <w:rPr>
          <w:rFonts w:eastAsia="仿宋" w:hint="eastAsia"/>
          <w:sz w:val="32"/>
          <w:szCs w:val="32"/>
        </w:rPr>
        <w:t>、办公设备购置</w:t>
      </w:r>
      <w:r>
        <w:rPr>
          <w:rFonts w:eastAsia="仿宋" w:hint="eastAsia"/>
          <w:sz w:val="32"/>
          <w:szCs w:val="32"/>
        </w:rPr>
        <w:t>0</w:t>
      </w:r>
      <w:r>
        <w:rPr>
          <w:rFonts w:eastAsia="仿宋" w:hint="eastAsia"/>
          <w:sz w:val="32"/>
          <w:szCs w:val="32"/>
        </w:rPr>
        <w:t>万元</w:t>
      </w:r>
      <w:r>
        <w:rPr>
          <w:rFonts w:eastAsia="仿宋" w:hint="eastAsia"/>
          <w:sz w:val="32"/>
          <w:szCs w:val="32"/>
        </w:rPr>
        <w:t>、专用设备购置</w:t>
      </w:r>
      <w:r>
        <w:rPr>
          <w:rFonts w:eastAsia="仿宋" w:hint="eastAsia"/>
          <w:sz w:val="32"/>
          <w:szCs w:val="32"/>
        </w:rPr>
        <w:t>0</w:t>
      </w:r>
      <w:r>
        <w:rPr>
          <w:rFonts w:eastAsia="仿宋" w:hint="eastAsia"/>
          <w:sz w:val="32"/>
          <w:szCs w:val="32"/>
        </w:rPr>
        <w:t>万元</w:t>
      </w:r>
      <w:r>
        <w:rPr>
          <w:rFonts w:eastAsia="仿宋" w:hint="eastAsia"/>
          <w:sz w:val="32"/>
          <w:szCs w:val="32"/>
        </w:rPr>
        <w:t>、信息网络及软件购置更新</w:t>
      </w:r>
      <w:r>
        <w:rPr>
          <w:rFonts w:eastAsia="仿宋" w:hint="eastAsia"/>
          <w:sz w:val="32"/>
          <w:szCs w:val="32"/>
        </w:rPr>
        <w:t>0</w:t>
      </w:r>
      <w:r>
        <w:rPr>
          <w:rFonts w:eastAsia="仿宋" w:hint="eastAsia"/>
          <w:sz w:val="32"/>
          <w:szCs w:val="32"/>
        </w:rPr>
        <w:t>万元</w:t>
      </w:r>
      <w:r>
        <w:rPr>
          <w:rFonts w:eastAsia="仿宋" w:hint="eastAsia"/>
          <w:sz w:val="32"/>
          <w:szCs w:val="32"/>
        </w:rPr>
        <w:t>、其他资本性支出</w:t>
      </w:r>
      <w:r>
        <w:rPr>
          <w:rFonts w:eastAsia="仿宋" w:hint="eastAsia"/>
          <w:sz w:val="32"/>
          <w:szCs w:val="32"/>
        </w:rPr>
        <w:t>0</w:t>
      </w:r>
      <w:r>
        <w:rPr>
          <w:rFonts w:eastAsia="仿宋" w:hint="eastAsia"/>
          <w:sz w:val="32"/>
          <w:szCs w:val="32"/>
        </w:rPr>
        <w:t>万元</w:t>
      </w:r>
      <w:r>
        <w:rPr>
          <w:rFonts w:eastAsia="仿宋" w:hint="eastAsia"/>
          <w:sz w:val="32"/>
          <w:szCs w:val="32"/>
        </w:rPr>
        <w:t>。</w:t>
      </w:r>
    </w:p>
    <w:p w:rsidR="00094E6C" w:rsidRDefault="00D932B8">
      <w:pPr>
        <w:spacing w:line="600" w:lineRule="exact"/>
        <w:ind w:firstLine="640"/>
        <w:outlineLvl w:val="1"/>
        <w:rPr>
          <w:rStyle w:val="20"/>
          <w:rFonts w:ascii="Times New Roman" w:eastAsia="黑体" w:hAnsi="Times New Roman"/>
          <w:b w:val="0"/>
        </w:rPr>
      </w:pPr>
      <w:bookmarkStart w:id="36" w:name="_Toc15377215"/>
      <w:bookmarkStart w:id="37" w:name="_Toc15396609"/>
      <w:r>
        <w:rPr>
          <w:rFonts w:eastAsia="黑体" w:hint="eastAsia"/>
          <w:sz w:val="32"/>
          <w:szCs w:val="32"/>
        </w:rPr>
        <w:t>七、</w:t>
      </w:r>
      <w:r>
        <w:rPr>
          <w:rStyle w:val="20"/>
          <w:rFonts w:ascii="Times New Roman" w:eastAsia="黑体" w:hAnsi="Times New Roman" w:hint="eastAsia"/>
          <w:b w:val="0"/>
        </w:rPr>
        <w:t>财政拨款</w:t>
      </w:r>
      <w:r>
        <w:rPr>
          <w:rStyle w:val="20"/>
          <w:rFonts w:ascii="Times New Roman" w:eastAsia="黑体" w:hAnsi="Times New Roman" w:hint="eastAsia"/>
        </w:rPr>
        <w:t>“</w:t>
      </w:r>
      <w:r>
        <w:rPr>
          <w:rStyle w:val="20"/>
          <w:rFonts w:ascii="Times New Roman" w:eastAsia="黑体" w:hAnsi="Times New Roman" w:hint="eastAsia"/>
          <w:b w:val="0"/>
        </w:rPr>
        <w:t>三公”经费支出决算情况说明</w:t>
      </w:r>
      <w:bookmarkEnd w:id="36"/>
      <w:bookmarkEnd w:id="37"/>
    </w:p>
    <w:p w:rsidR="00094E6C" w:rsidRDefault="00D932B8">
      <w:pPr>
        <w:spacing w:line="600" w:lineRule="exact"/>
        <w:ind w:firstLine="640"/>
        <w:outlineLvl w:val="2"/>
        <w:rPr>
          <w:rFonts w:eastAsia="仿宋"/>
          <w:b/>
          <w:sz w:val="32"/>
          <w:szCs w:val="32"/>
        </w:rPr>
      </w:pPr>
      <w:bookmarkStart w:id="38" w:name="_Toc15377216"/>
      <w:r>
        <w:rPr>
          <w:rFonts w:eastAsia="仿宋" w:hint="eastAsia"/>
          <w:b/>
          <w:sz w:val="32"/>
          <w:szCs w:val="32"/>
        </w:rPr>
        <w:t>（一）“三公”经费财政拨款支出决算总体情况说明</w:t>
      </w:r>
      <w:bookmarkEnd w:id="38"/>
    </w:p>
    <w:p w:rsidR="00094E6C" w:rsidRDefault="00D932B8">
      <w:pPr>
        <w:spacing w:line="600" w:lineRule="exact"/>
        <w:ind w:firstLine="640"/>
        <w:rPr>
          <w:rFonts w:eastAsia="仿宋"/>
          <w:sz w:val="32"/>
          <w:szCs w:val="32"/>
        </w:rPr>
      </w:pPr>
      <w:r>
        <w:rPr>
          <w:rFonts w:eastAsia="仿宋"/>
          <w:sz w:val="32"/>
          <w:szCs w:val="32"/>
        </w:rPr>
        <w:lastRenderedPageBreak/>
        <w:t>20</w:t>
      </w:r>
      <w:r>
        <w:rPr>
          <w:rFonts w:eastAsia="仿宋" w:hint="eastAsia"/>
          <w:sz w:val="32"/>
          <w:szCs w:val="32"/>
        </w:rPr>
        <w:t>22</w:t>
      </w:r>
      <w:r>
        <w:rPr>
          <w:rFonts w:eastAsia="仿宋" w:hint="eastAsia"/>
          <w:sz w:val="32"/>
          <w:szCs w:val="32"/>
        </w:rPr>
        <w:t>年“三公”经费财政拨款支出决算为</w:t>
      </w:r>
      <w:r>
        <w:rPr>
          <w:rFonts w:eastAsia="仿宋" w:hint="eastAsia"/>
          <w:sz w:val="32"/>
          <w:szCs w:val="32"/>
        </w:rPr>
        <w:t>28.97</w:t>
      </w:r>
      <w:r>
        <w:rPr>
          <w:rFonts w:eastAsia="仿宋" w:hint="eastAsia"/>
          <w:sz w:val="32"/>
          <w:szCs w:val="32"/>
        </w:rPr>
        <w:t>万元，完成预算</w:t>
      </w:r>
      <w:r>
        <w:rPr>
          <w:rFonts w:eastAsia="仿宋" w:hint="eastAsia"/>
          <w:sz w:val="32"/>
          <w:szCs w:val="32"/>
        </w:rPr>
        <w:t>100</w:t>
      </w:r>
      <w:r>
        <w:rPr>
          <w:rFonts w:eastAsia="仿宋"/>
          <w:sz w:val="32"/>
          <w:szCs w:val="32"/>
        </w:rPr>
        <w:t>%</w:t>
      </w:r>
      <w:r>
        <w:rPr>
          <w:rFonts w:eastAsia="仿宋" w:hint="eastAsia"/>
          <w:sz w:val="32"/>
          <w:szCs w:val="32"/>
        </w:rPr>
        <w:t>，较上年增加</w:t>
      </w:r>
      <w:r>
        <w:rPr>
          <w:rFonts w:eastAsia="仿宋" w:hint="eastAsia"/>
          <w:sz w:val="32"/>
          <w:szCs w:val="32"/>
        </w:rPr>
        <w:t>9.68</w:t>
      </w:r>
      <w:r>
        <w:rPr>
          <w:rFonts w:eastAsia="仿宋" w:hint="eastAsia"/>
          <w:sz w:val="32"/>
          <w:szCs w:val="32"/>
        </w:rPr>
        <w:t>万元，增长</w:t>
      </w:r>
      <w:r>
        <w:rPr>
          <w:rFonts w:eastAsia="仿宋" w:hint="eastAsia"/>
          <w:sz w:val="32"/>
          <w:szCs w:val="32"/>
        </w:rPr>
        <w:t>50</w:t>
      </w:r>
      <w:r>
        <w:rPr>
          <w:rFonts w:eastAsia="仿宋" w:hint="eastAsia"/>
          <w:sz w:val="32"/>
          <w:szCs w:val="32"/>
        </w:rPr>
        <w:t>%</w:t>
      </w:r>
      <w:r>
        <w:rPr>
          <w:rFonts w:eastAsia="仿宋" w:hint="eastAsia"/>
          <w:sz w:val="32"/>
          <w:szCs w:val="32"/>
        </w:rPr>
        <w:t>。决算数与预算数持平。</w:t>
      </w:r>
    </w:p>
    <w:p w:rsidR="00094E6C" w:rsidRDefault="00D932B8">
      <w:pPr>
        <w:spacing w:line="600" w:lineRule="exact"/>
        <w:ind w:firstLine="640"/>
        <w:outlineLvl w:val="2"/>
        <w:rPr>
          <w:rFonts w:eastAsia="仿宋"/>
          <w:b/>
          <w:sz w:val="32"/>
          <w:szCs w:val="32"/>
        </w:rPr>
      </w:pPr>
      <w:bookmarkStart w:id="39" w:name="_Toc15377217"/>
      <w:r>
        <w:rPr>
          <w:rFonts w:eastAsia="仿宋" w:hint="eastAsia"/>
          <w:b/>
          <w:sz w:val="32"/>
          <w:szCs w:val="32"/>
        </w:rPr>
        <w:t>（二）“三公”经费财政拨款支出决算具体情况说明</w:t>
      </w:r>
      <w:bookmarkEnd w:id="39"/>
    </w:p>
    <w:p w:rsidR="00094E6C" w:rsidRDefault="00D932B8">
      <w:pPr>
        <w:spacing w:line="600" w:lineRule="exact"/>
        <w:ind w:firstLine="640"/>
        <w:rPr>
          <w:rFonts w:eastAsia="仿宋"/>
          <w:sz w:val="32"/>
          <w:szCs w:val="32"/>
        </w:rPr>
      </w:pPr>
      <w:r>
        <w:rPr>
          <w:rFonts w:eastAsia="仿宋"/>
          <w:sz w:val="32"/>
          <w:szCs w:val="32"/>
        </w:rPr>
        <w:t>20</w:t>
      </w:r>
      <w:r>
        <w:rPr>
          <w:rFonts w:eastAsia="仿宋" w:hint="eastAsia"/>
          <w:sz w:val="32"/>
          <w:szCs w:val="32"/>
        </w:rPr>
        <w:t>22</w:t>
      </w:r>
      <w:r>
        <w:rPr>
          <w:rFonts w:eastAsia="仿宋" w:hint="eastAsia"/>
          <w:sz w:val="32"/>
          <w:szCs w:val="32"/>
        </w:rPr>
        <w:t>年“三公”经费财政拨款支出决算中，因公出国（境）费支出决算</w:t>
      </w:r>
      <w:r>
        <w:rPr>
          <w:rFonts w:eastAsia="仿宋" w:hint="eastAsia"/>
          <w:sz w:val="32"/>
          <w:szCs w:val="32"/>
        </w:rPr>
        <w:t>0</w:t>
      </w:r>
      <w:r>
        <w:rPr>
          <w:rFonts w:eastAsia="仿宋" w:hint="eastAsia"/>
          <w:sz w:val="32"/>
          <w:szCs w:val="32"/>
        </w:rPr>
        <w:t>万元，占</w:t>
      </w:r>
      <w:r>
        <w:rPr>
          <w:rFonts w:eastAsia="仿宋" w:hint="eastAsia"/>
          <w:sz w:val="32"/>
          <w:szCs w:val="32"/>
        </w:rPr>
        <w:t>0</w:t>
      </w:r>
      <w:r>
        <w:rPr>
          <w:rFonts w:eastAsia="仿宋"/>
          <w:sz w:val="32"/>
          <w:szCs w:val="32"/>
        </w:rPr>
        <w:t>%</w:t>
      </w:r>
      <w:r>
        <w:rPr>
          <w:rFonts w:eastAsia="仿宋" w:hint="eastAsia"/>
          <w:sz w:val="32"/>
          <w:szCs w:val="32"/>
        </w:rPr>
        <w:t>；公务用车购置及运行维护费支出决算</w:t>
      </w:r>
      <w:r>
        <w:rPr>
          <w:rFonts w:eastAsia="仿宋" w:hint="eastAsia"/>
          <w:sz w:val="32"/>
          <w:szCs w:val="32"/>
        </w:rPr>
        <w:t>27.97</w:t>
      </w:r>
      <w:r>
        <w:rPr>
          <w:rFonts w:eastAsia="仿宋" w:hint="eastAsia"/>
          <w:sz w:val="32"/>
          <w:szCs w:val="32"/>
        </w:rPr>
        <w:t>万元，占</w:t>
      </w:r>
      <w:r>
        <w:rPr>
          <w:rFonts w:eastAsia="仿宋" w:hint="eastAsia"/>
          <w:sz w:val="32"/>
          <w:szCs w:val="32"/>
        </w:rPr>
        <w:t>96.55</w:t>
      </w:r>
      <w:r>
        <w:rPr>
          <w:rFonts w:eastAsia="仿宋"/>
          <w:sz w:val="32"/>
          <w:szCs w:val="32"/>
        </w:rPr>
        <w:t>%</w:t>
      </w:r>
      <w:r>
        <w:rPr>
          <w:rFonts w:eastAsia="仿宋" w:hint="eastAsia"/>
          <w:sz w:val="32"/>
          <w:szCs w:val="32"/>
        </w:rPr>
        <w:t>；公务接待费支出决算</w:t>
      </w:r>
      <w:r>
        <w:rPr>
          <w:rFonts w:eastAsia="仿宋" w:hint="eastAsia"/>
          <w:sz w:val="32"/>
          <w:szCs w:val="32"/>
        </w:rPr>
        <w:t>1</w:t>
      </w:r>
      <w:r>
        <w:rPr>
          <w:rFonts w:eastAsia="仿宋" w:hint="eastAsia"/>
          <w:sz w:val="32"/>
          <w:szCs w:val="32"/>
        </w:rPr>
        <w:t>万元，占</w:t>
      </w:r>
      <w:r>
        <w:rPr>
          <w:rFonts w:eastAsia="仿宋" w:hint="eastAsia"/>
          <w:sz w:val="32"/>
          <w:szCs w:val="32"/>
        </w:rPr>
        <w:t>3.45</w:t>
      </w:r>
      <w:r>
        <w:rPr>
          <w:rFonts w:eastAsia="仿宋"/>
          <w:sz w:val="32"/>
          <w:szCs w:val="32"/>
        </w:rPr>
        <w:t>%</w:t>
      </w:r>
      <w:r>
        <w:rPr>
          <w:rFonts w:eastAsia="仿宋" w:hint="eastAsia"/>
          <w:sz w:val="32"/>
          <w:szCs w:val="32"/>
        </w:rPr>
        <w:t>。具体情况如下：</w:t>
      </w:r>
    </w:p>
    <w:p w:rsidR="00094E6C" w:rsidRDefault="00D932B8">
      <w:pPr>
        <w:pStyle w:val="a4"/>
        <w:rPr>
          <w:rFonts w:ascii="Times New Roman" w:eastAsia="仿宋" w:hAnsi="Times New Roman"/>
          <w:color w:val="0000FF"/>
          <w:sz w:val="32"/>
          <w:szCs w:val="32"/>
        </w:rPr>
      </w:pPr>
      <w:bookmarkStart w:id="40" w:name="_GoBack"/>
      <w:r>
        <w:rPr>
          <w:rFonts w:ascii="Times New Roman" w:hAnsi="Times New Roman"/>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163195</wp:posOffset>
            </wp:positionV>
            <wp:extent cx="4572635" cy="3418205"/>
            <wp:effectExtent l="0" t="0" r="18415" b="10795"/>
            <wp:wrapTopAndBottom/>
            <wp:docPr id="4113" name="图表 7"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End w:id="40"/>
    </w:p>
    <w:p w:rsidR="00094E6C" w:rsidRDefault="00D932B8">
      <w:pPr>
        <w:spacing w:line="600" w:lineRule="exact"/>
        <w:jc w:val="center"/>
        <w:rPr>
          <w:rFonts w:eastAsia="仿宋"/>
          <w:sz w:val="28"/>
          <w:szCs w:val="28"/>
        </w:rPr>
      </w:pPr>
      <w:r>
        <w:rPr>
          <w:rFonts w:eastAsia="仿宋" w:hint="eastAsia"/>
          <w:sz w:val="28"/>
          <w:szCs w:val="28"/>
        </w:rPr>
        <w:t>图</w:t>
      </w:r>
      <w:r>
        <w:rPr>
          <w:rFonts w:eastAsia="仿宋" w:hint="eastAsia"/>
          <w:sz w:val="28"/>
          <w:szCs w:val="28"/>
        </w:rPr>
        <w:t>7</w:t>
      </w:r>
      <w:r>
        <w:rPr>
          <w:rFonts w:eastAsia="仿宋" w:hint="eastAsia"/>
          <w:sz w:val="28"/>
          <w:szCs w:val="28"/>
        </w:rPr>
        <w:t>：“三公”经费财政拨款支出结构</w:t>
      </w:r>
    </w:p>
    <w:p w:rsidR="00094E6C" w:rsidRDefault="00D932B8">
      <w:pPr>
        <w:spacing w:line="600" w:lineRule="exact"/>
        <w:ind w:firstLine="640"/>
        <w:rPr>
          <w:rFonts w:eastAsia="仿宋_GB2312"/>
          <w:sz w:val="32"/>
          <w:szCs w:val="32"/>
        </w:rPr>
      </w:pPr>
      <w:r>
        <w:rPr>
          <w:rFonts w:eastAsia="仿宋_GB2312"/>
          <w:b/>
          <w:sz w:val="32"/>
          <w:szCs w:val="32"/>
        </w:rPr>
        <w:t>1.</w:t>
      </w:r>
      <w:r>
        <w:rPr>
          <w:rFonts w:eastAsia="仿宋_GB2312" w:hint="eastAsia"/>
          <w:b/>
          <w:sz w:val="32"/>
          <w:szCs w:val="32"/>
        </w:rPr>
        <w:t>因公出国（境）经费支出</w:t>
      </w:r>
      <w:r>
        <w:rPr>
          <w:rFonts w:eastAsia="仿宋_GB2312" w:hint="eastAsia"/>
          <w:sz w:val="32"/>
          <w:szCs w:val="32"/>
        </w:rPr>
        <w:t>0</w:t>
      </w:r>
      <w:r>
        <w:rPr>
          <w:rFonts w:eastAsia="仿宋_GB2312" w:hint="eastAsia"/>
          <w:sz w:val="32"/>
          <w:szCs w:val="32"/>
        </w:rPr>
        <w:t>万元，</w:t>
      </w:r>
      <w:r>
        <w:rPr>
          <w:rStyle w:val="ae"/>
          <w:rFonts w:eastAsia="仿宋" w:hint="eastAsia"/>
          <w:b w:val="0"/>
          <w:bCs/>
          <w:sz w:val="32"/>
          <w:szCs w:val="32"/>
        </w:rPr>
        <w:t>完成预算</w:t>
      </w:r>
      <w:r>
        <w:rPr>
          <w:rStyle w:val="ae"/>
          <w:rFonts w:eastAsia="仿宋" w:hint="eastAsia"/>
          <w:b w:val="0"/>
          <w:bCs/>
          <w:sz w:val="32"/>
          <w:szCs w:val="32"/>
        </w:rPr>
        <w:t>0</w:t>
      </w:r>
      <w:r>
        <w:rPr>
          <w:rStyle w:val="ae"/>
          <w:rFonts w:eastAsia="仿宋"/>
          <w:b w:val="0"/>
          <w:bCs/>
          <w:sz w:val="32"/>
          <w:szCs w:val="32"/>
        </w:rPr>
        <w:t>%</w:t>
      </w:r>
      <w:r>
        <w:rPr>
          <w:rStyle w:val="ae"/>
          <w:rFonts w:eastAsia="仿宋" w:hint="eastAsia"/>
          <w:b w:val="0"/>
          <w:bCs/>
          <w:sz w:val="32"/>
          <w:szCs w:val="32"/>
        </w:rPr>
        <w:t>。</w:t>
      </w:r>
      <w:r>
        <w:rPr>
          <w:rFonts w:eastAsia="仿宋_GB2312" w:hint="eastAsia"/>
          <w:sz w:val="32"/>
          <w:szCs w:val="32"/>
        </w:rPr>
        <w:t>全年安排因公出国（境）团组</w:t>
      </w:r>
      <w:r>
        <w:rPr>
          <w:rFonts w:eastAsia="仿宋_GB2312" w:hint="eastAsia"/>
          <w:sz w:val="32"/>
          <w:szCs w:val="32"/>
        </w:rPr>
        <w:t>0</w:t>
      </w:r>
      <w:r>
        <w:rPr>
          <w:rFonts w:eastAsia="仿宋_GB2312" w:hint="eastAsia"/>
          <w:sz w:val="32"/>
          <w:szCs w:val="32"/>
        </w:rPr>
        <w:t>次，出国（境）</w:t>
      </w:r>
      <w:r>
        <w:rPr>
          <w:rFonts w:eastAsia="仿宋_GB2312" w:hint="eastAsia"/>
          <w:sz w:val="32"/>
          <w:szCs w:val="32"/>
        </w:rPr>
        <w:t>0</w:t>
      </w:r>
      <w:r>
        <w:rPr>
          <w:rFonts w:eastAsia="仿宋_GB2312" w:hint="eastAsia"/>
          <w:sz w:val="32"/>
          <w:szCs w:val="32"/>
        </w:rPr>
        <w:t>人。因公出国（境）支出决算比</w:t>
      </w:r>
      <w:r>
        <w:rPr>
          <w:rFonts w:eastAsia="仿宋_GB2312"/>
          <w:sz w:val="32"/>
          <w:szCs w:val="32"/>
        </w:rPr>
        <w:t>20</w:t>
      </w:r>
      <w:r>
        <w:rPr>
          <w:rFonts w:eastAsia="仿宋_GB2312" w:hint="eastAsia"/>
          <w:sz w:val="32"/>
          <w:szCs w:val="32"/>
        </w:rPr>
        <w:t>21</w:t>
      </w:r>
      <w:r>
        <w:rPr>
          <w:rFonts w:eastAsia="仿宋_GB2312" w:hint="eastAsia"/>
          <w:sz w:val="32"/>
          <w:szCs w:val="32"/>
        </w:rPr>
        <w:t>年</w:t>
      </w:r>
      <w:r>
        <w:rPr>
          <w:rFonts w:eastAsia="仿宋_GB2312" w:hint="eastAsia"/>
          <w:sz w:val="32"/>
          <w:szCs w:val="32"/>
        </w:rPr>
        <w:t>持平。</w:t>
      </w:r>
    </w:p>
    <w:p w:rsidR="00094E6C" w:rsidRDefault="00D932B8">
      <w:pPr>
        <w:spacing w:line="600" w:lineRule="exact"/>
        <w:ind w:firstLine="640"/>
        <w:rPr>
          <w:rFonts w:eastAsia="仿宋_GB2312"/>
          <w:b/>
          <w:sz w:val="32"/>
          <w:szCs w:val="32"/>
        </w:rPr>
      </w:pPr>
      <w:r>
        <w:rPr>
          <w:rFonts w:eastAsia="仿宋_GB2312"/>
          <w:b/>
          <w:sz w:val="32"/>
          <w:szCs w:val="32"/>
        </w:rPr>
        <w:t>2.</w:t>
      </w:r>
      <w:r>
        <w:rPr>
          <w:rFonts w:eastAsia="仿宋_GB2312" w:hint="eastAsia"/>
          <w:b/>
          <w:sz w:val="32"/>
          <w:szCs w:val="32"/>
        </w:rPr>
        <w:t>公务用车购置及运行维护费支出</w:t>
      </w:r>
      <w:r>
        <w:rPr>
          <w:rFonts w:eastAsia="仿宋_GB2312" w:hint="eastAsia"/>
          <w:sz w:val="32"/>
          <w:szCs w:val="32"/>
        </w:rPr>
        <w:t>27.97</w:t>
      </w:r>
      <w:r>
        <w:rPr>
          <w:rFonts w:eastAsia="仿宋_GB2312" w:hint="eastAsia"/>
          <w:sz w:val="32"/>
          <w:szCs w:val="32"/>
        </w:rPr>
        <w:t>万元</w:t>
      </w:r>
      <w:r>
        <w:rPr>
          <w:rFonts w:eastAsia="仿宋_GB2312" w:hint="eastAsia"/>
          <w:sz w:val="32"/>
          <w:szCs w:val="32"/>
        </w:rPr>
        <w:t>,</w:t>
      </w:r>
      <w:r>
        <w:rPr>
          <w:rStyle w:val="ae"/>
          <w:rFonts w:eastAsia="仿宋" w:hint="eastAsia"/>
          <w:b w:val="0"/>
          <w:bCs/>
          <w:sz w:val="32"/>
          <w:szCs w:val="32"/>
        </w:rPr>
        <w:t>完成预算</w:t>
      </w:r>
      <w:r>
        <w:rPr>
          <w:rStyle w:val="ae"/>
          <w:rFonts w:eastAsia="仿宋" w:hint="eastAsia"/>
          <w:b w:val="0"/>
          <w:bCs/>
          <w:sz w:val="32"/>
          <w:szCs w:val="32"/>
        </w:rPr>
        <w:lastRenderedPageBreak/>
        <w:t>100</w:t>
      </w:r>
      <w:r>
        <w:rPr>
          <w:rStyle w:val="ae"/>
          <w:rFonts w:eastAsia="仿宋"/>
          <w:b w:val="0"/>
          <w:bCs/>
          <w:sz w:val="32"/>
          <w:szCs w:val="32"/>
        </w:rPr>
        <w:t>%</w:t>
      </w:r>
      <w:r>
        <w:rPr>
          <w:rStyle w:val="ae"/>
          <w:rFonts w:eastAsia="仿宋" w:hint="eastAsia"/>
          <w:b w:val="0"/>
          <w:bCs/>
          <w:sz w:val="32"/>
          <w:szCs w:val="32"/>
        </w:rPr>
        <w:t>。</w:t>
      </w:r>
      <w:r>
        <w:rPr>
          <w:rFonts w:eastAsia="仿宋_GB2312" w:hint="eastAsia"/>
          <w:sz w:val="32"/>
          <w:szCs w:val="32"/>
        </w:rPr>
        <w:t>公务用车购置及运行维护费支出决算比</w:t>
      </w:r>
      <w:r>
        <w:rPr>
          <w:rFonts w:eastAsia="仿宋_GB2312"/>
          <w:sz w:val="32"/>
          <w:szCs w:val="32"/>
        </w:rPr>
        <w:t>20</w:t>
      </w:r>
      <w:r>
        <w:rPr>
          <w:rFonts w:eastAsia="仿宋_GB2312" w:hint="eastAsia"/>
          <w:sz w:val="32"/>
          <w:szCs w:val="32"/>
        </w:rPr>
        <w:t>21</w:t>
      </w:r>
      <w:r>
        <w:rPr>
          <w:rFonts w:eastAsia="仿宋_GB2312" w:hint="eastAsia"/>
          <w:sz w:val="32"/>
          <w:szCs w:val="32"/>
        </w:rPr>
        <w:t>年增加</w:t>
      </w:r>
      <w:r>
        <w:rPr>
          <w:rFonts w:eastAsia="仿宋_GB2312" w:hint="eastAsia"/>
          <w:sz w:val="32"/>
          <w:szCs w:val="32"/>
        </w:rPr>
        <w:t>9.87</w:t>
      </w:r>
      <w:r>
        <w:rPr>
          <w:rFonts w:eastAsia="仿宋_GB2312" w:hint="eastAsia"/>
          <w:sz w:val="32"/>
          <w:szCs w:val="32"/>
        </w:rPr>
        <w:t>万元，增长</w:t>
      </w:r>
      <w:r>
        <w:rPr>
          <w:rFonts w:eastAsia="仿宋_GB2312" w:hint="eastAsia"/>
          <w:sz w:val="32"/>
          <w:szCs w:val="32"/>
        </w:rPr>
        <w:t>35.29</w:t>
      </w:r>
      <w:r>
        <w:rPr>
          <w:rFonts w:eastAsia="仿宋_GB2312"/>
          <w:sz w:val="32"/>
          <w:szCs w:val="32"/>
        </w:rPr>
        <w:t>%</w:t>
      </w:r>
      <w:r>
        <w:rPr>
          <w:rFonts w:eastAsia="仿宋_GB2312" w:hint="eastAsia"/>
          <w:sz w:val="32"/>
          <w:szCs w:val="32"/>
        </w:rPr>
        <w:t>。主要原因是</w:t>
      </w:r>
      <w:r>
        <w:rPr>
          <w:rFonts w:eastAsia="仿宋_GB2312" w:hint="eastAsia"/>
          <w:sz w:val="32"/>
          <w:szCs w:val="32"/>
        </w:rPr>
        <w:t>项目下乡用车频率高、车辆使用频繁、耗油量大</w:t>
      </w:r>
      <w:r>
        <w:rPr>
          <w:rFonts w:eastAsia="仿宋_GB2312" w:hint="eastAsia"/>
          <w:sz w:val="32"/>
          <w:szCs w:val="32"/>
        </w:rPr>
        <w:t>。</w:t>
      </w:r>
    </w:p>
    <w:p w:rsidR="00094E6C" w:rsidRDefault="00D932B8">
      <w:pPr>
        <w:spacing w:line="600" w:lineRule="exact"/>
        <w:ind w:firstLineChars="200" w:firstLine="640"/>
        <w:rPr>
          <w:rFonts w:eastAsia="仿宋_GB2312"/>
          <w:b/>
          <w:sz w:val="32"/>
          <w:szCs w:val="32"/>
        </w:rPr>
      </w:pPr>
      <w:r>
        <w:rPr>
          <w:rFonts w:eastAsia="仿宋_GB2312" w:hint="eastAsia"/>
          <w:sz w:val="32"/>
          <w:szCs w:val="32"/>
        </w:rPr>
        <w:t>其中：</w:t>
      </w:r>
      <w:r>
        <w:rPr>
          <w:rFonts w:eastAsia="仿宋_GB2312" w:hint="eastAsia"/>
          <w:b/>
          <w:sz w:val="32"/>
          <w:szCs w:val="32"/>
        </w:rPr>
        <w:t>公务用车购置支出</w:t>
      </w:r>
      <w:r>
        <w:rPr>
          <w:rFonts w:eastAsia="仿宋_GB2312" w:hint="eastAsia"/>
          <w:sz w:val="32"/>
          <w:szCs w:val="32"/>
        </w:rPr>
        <w:t>0</w:t>
      </w:r>
      <w:r>
        <w:rPr>
          <w:rFonts w:eastAsia="仿宋_GB2312" w:hint="eastAsia"/>
          <w:sz w:val="32"/>
          <w:szCs w:val="32"/>
        </w:rPr>
        <w:t>万元。全年按规定更新购置公务用车</w:t>
      </w:r>
      <w:r>
        <w:rPr>
          <w:rFonts w:eastAsia="仿宋_GB2312" w:hint="eastAsia"/>
          <w:sz w:val="32"/>
          <w:szCs w:val="32"/>
        </w:rPr>
        <w:t>0</w:t>
      </w:r>
      <w:r>
        <w:rPr>
          <w:rFonts w:eastAsia="仿宋_GB2312" w:hint="eastAsia"/>
          <w:sz w:val="32"/>
          <w:szCs w:val="32"/>
        </w:rPr>
        <w:t>辆，其中：轿车</w:t>
      </w:r>
      <w:r>
        <w:rPr>
          <w:rFonts w:eastAsia="仿宋_GB2312" w:hint="eastAsia"/>
          <w:sz w:val="32"/>
          <w:szCs w:val="32"/>
        </w:rPr>
        <w:t>0</w:t>
      </w:r>
      <w:r>
        <w:rPr>
          <w:rFonts w:eastAsia="仿宋_GB2312" w:hint="eastAsia"/>
          <w:sz w:val="32"/>
          <w:szCs w:val="32"/>
        </w:rPr>
        <w:t>辆、金额</w:t>
      </w:r>
      <w:r>
        <w:rPr>
          <w:rFonts w:eastAsia="仿宋_GB2312" w:hint="eastAsia"/>
          <w:sz w:val="32"/>
          <w:szCs w:val="32"/>
        </w:rPr>
        <w:t>0</w:t>
      </w:r>
      <w:r>
        <w:rPr>
          <w:rFonts w:eastAsia="仿宋_GB2312" w:hint="eastAsia"/>
          <w:sz w:val="32"/>
          <w:szCs w:val="32"/>
        </w:rPr>
        <w:t>万元，越野车</w:t>
      </w:r>
      <w:r>
        <w:rPr>
          <w:rFonts w:eastAsia="仿宋_GB2312" w:hint="eastAsia"/>
          <w:sz w:val="32"/>
          <w:szCs w:val="32"/>
        </w:rPr>
        <w:t>0</w:t>
      </w:r>
      <w:r>
        <w:rPr>
          <w:rFonts w:eastAsia="仿宋_GB2312" w:hint="eastAsia"/>
          <w:sz w:val="32"/>
          <w:szCs w:val="32"/>
        </w:rPr>
        <w:t>辆、金额</w:t>
      </w:r>
      <w:r>
        <w:rPr>
          <w:rFonts w:eastAsia="仿宋_GB2312" w:hint="eastAsia"/>
          <w:sz w:val="32"/>
          <w:szCs w:val="32"/>
        </w:rPr>
        <w:t>0</w:t>
      </w:r>
      <w:r>
        <w:rPr>
          <w:rFonts w:eastAsia="仿宋_GB2312" w:hint="eastAsia"/>
          <w:sz w:val="32"/>
          <w:szCs w:val="32"/>
        </w:rPr>
        <w:t>万元，载客汽车</w:t>
      </w:r>
      <w:r>
        <w:rPr>
          <w:rFonts w:eastAsia="仿宋_GB2312" w:hint="eastAsia"/>
          <w:sz w:val="32"/>
          <w:szCs w:val="32"/>
        </w:rPr>
        <w:t>0</w:t>
      </w:r>
      <w:r>
        <w:rPr>
          <w:rFonts w:eastAsia="仿宋_GB2312" w:hint="eastAsia"/>
          <w:sz w:val="32"/>
          <w:szCs w:val="32"/>
        </w:rPr>
        <w:t>辆、金额</w:t>
      </w:r>
      <w:r>
        <w:rPr>
          <w:rFonts w:eastAsia="仿宋_GB2312" w:hint="eastAsia"/>
          <w:sz w:val="32"/>
          <w:szCs w:val="32"/>
        </w:rPr>
        <w:t>0</w:t>
      </w:r>
      <w:r>
        <w:rPr>
          <w:rFonts w:eastAsia="仿宋_GB2312" w:hint="eastAsia"/>
          <w:sz w:val="32"/>
          <w:szCs w:val="32"/>
        </w:rPr>
        <w:t>万元。截至</w:t>
      </w:r>
      <w:r>
        <w:rPr>
          <w:rFonts w:eastAsia="仿宋_GB2312"/>
          <w:sz w:val="32"/>
          <w:szCs w:val="32"/>
        </w:rPr>
        <w:t>20</w:t>
      </w:r>
      <w:r>
        <w:rPr>
          <w:rFonts w:eastAsia="仿宋_GB2312" w:hint="eastAsia"/>
          <w:sz w:val="32"/>
          <w:szCs w:val="32"/>
        </w:rPr>
        <w:t>22</w:t>
      </w:r>
      <w:r>
        <w:rPr>
          <w:rFonts w:eastAsia="仿宋_GB2312" w:hint="eastAsia"/>
          <w:sz w:val="32"/>
          <w:szCs w:val="32"/>
        </w:rPr>
        <w:t>年</w:t>
      </w:r>
      <w:r>
        <w:rPr>
          <w:rFonts w:eastAsia="仿宋_GB2312"/>
          <w:sz w:val="32"/>
          <w:szCs w:val="32"/>
        </w:rPr>
        <w:t>12</w:t>
      </w:r>
      <w:r>
        <w:rPr>
          <w:rFonts w:eastAsia="仿宋_GB2312" w:hint="eastAsia"/>
          <w:sz w:val="32"/>
          <w:szCs w:val="32"/>
        </w:rPr>
        <w:t>月底，单位共有公务用车</w:t>
      </w:r>
      <w:r>
        <w:rPr>
          <w:rFonts w:eastAsia="仿宋_GB2312" w:hint="eastAsia"/>
          <w:sz w:val="32"/>
          <w:szCs w:val="32"/>
        </w:rPr>
        <w:t>10</w:t>
      </w:r>
      <w:r>
        <w:rPr>
          <w:rFonts w:eastAsia="仿宋_GB2312" w:hint="eastAsia"/>
          <w:sz w:val="32"/>
          <w:szCs w:val="32"/>
        </w:rPr>
        <w:t>辆，其中：轿车</w:t>
      </w:r>
      <w:r>
        <w:rPr>
          <w:rFonts w:eastAsia="仿宋_GB2312" w:hint="eastAsia"/>
          <w:sz w:val="32"/>
          <w:szCs w:val="32"/>
        </w:rPr>
        <w:t>1</w:t>
      </w:r>
      <w:r>
        <w:rPr>
          <w:rFonts w:eastAsia="仿宋_GB2312" w:hint="eastAsia"/>
          <w:sz w:val="32"/>
          <w:szCs w:val="32"/>
        </w:rPr>
        <w:t>辆、越野车</w:t>
      </w:r>
      <w:r>
        <w:rPr>
          <w:rFonts w:eastAsia="仿宋_GB2312" w:hint="eastAsia"/>
          <w:sz w:val="32"/>
          <w:szCs w:val="32"/>
        </w:rPr>
        <w:t>7</w:t>
      </w:r>
      <w:r>
        <w:rPr>
          <w:rFonts w:eastAsia="仿宋_GB2312" w:hint="eastAsia"/>
          <w:sz w:val="32"/>
          <w:szCs w:val="32"/>
        </w:rPr>
        <w:t>辆、</w:t>
      </w:r>
      <w:r>
        <w:rPr>
          <w:rFonts w:eastAsia="仿宋_GB2312" w:hint="eastAsia"/>
          <w:sz w:val="32"/>
          <w:szCs w:val="32"/>
        </w:rPr>
        <w:t>轻型</w:t>
      </w:r>
      <w:r>
        <w:rPr>
          <w:rFonts w:eastAsia="仿宋_GB2312" w:hint="eastAsia"/>
          <w:sz w:val="32"/>
          <w:szCs w:val="32"/>
        </w:rPr>
        <w:t>载</w:t>
      </w:r>
      <w:r>
        <w:rPr>
          <w:rFonts w:eastAsia="仿宋_GB2312" w:hint="eastAsia"/>
          <w:sz w:val="32"/>
          <w:szCs w:val="32"/>
        </w:rPr>
        <w:t>货</w:t>
      </w:r>
      <w:r>
        <w:rPr>
          <w:rFonts w:eastAsia="仿宋_GB2312" w:hint="eastAsia"/>
          <w:sz w:val="32"/>
          <w:szCs w:val="32"/>
        </w:rPr>
        <w:t>汽车</w:t>
      </w:r>
      <w:r>
        <w:rPr>
          <w:rFonts w:eastAsia="仿宋_GB2312" w:hint="eastAsia"/>
          <w:sz w:val="32"/>
          <w:szCs w:val="32"/>
        </w:rPr>
        <w:t>2</w:t>
      </w:r>
      <w:r>
        <w:rPr>
          <w:rFonts w:eastAsia="仿宋_GB2312" w:hint="eastAsia"/>
          <w:sz w:val="32"/>
          <w:szCs w:val="32"/>
        </w:rPr>
        <w:t>辆。</w:t>
      </w:r>
    </w:p>
    <w:p w:rsidR="00094E6C" w:rsidRDefault="00D932B8">
      <w:pPr>
        <w:spacing w:line="600" w:lineRule="exact"/>
        <w:ind w:firstLine="640"/>
        <w:rPr>
          <w:rFonts w:eastAsia="仿宋_GB2312"/>
          <w:sz w:val="32"/>
          <w:szCs w:val="32"/>
        </w:rPr>
      </w:pPr>
      <w:r>
        <w:rPr>
          <w:rFonts w:eastAsia="仿宋_GB2312" w:hint="eastAsia"/>
          <w:b/>
          <w:sz w:val="32"/>
          <w:szCs w:val="32"/>
        </w:rPr>
        <w:t>公务用车运行维护费支出</w:t>
      </w:r>
      <w:r>
        <w:rPr>
          <w:rFonts w:eastAsia="仿宋_GB2312" w:hint="eastAsia"/>
          <w:sz w:val="32"/>
          <w:szCs w:val="32"/>
        </w:rPr>
        <w:t>27.97</w:t>
      </w:r>
      <w:r>
        <w:rPr>
          <w:rFonts w:eastAsia="仿宋_GB2312" w:hint="eastAsia"/>
          <w:sz w:val="32"/>
          <w:szCs w:val="32"/>
        </w:rPr>
        <w:t>万元。主要用于</w:t>
      </w:r>
      <w:r>
        <w:rPr>
          <w:rFonts w:eastAsia="仿宋_GB2312" w:hint="eastAsia"/>
          <w:sz w:val="32"/>
          <w:szCs w:val="32"/>
        </w:rPr>
        <w:t>执行公务、开展业务活动</w:t>
      </w:r>
      <w:r>
        <w:rPr>
          <w:rFonts w:eastAsia="仿宋_GB2312" w:hint="eastAsia"/>
          <w:sz w:val="32"/>
          <w:szCs w:val="32"/>
        </w:rPr>
        <w:t>等所需的公务用车燃料费、维修费、过路过桥费、保险费等支出。</w:t>
      </w:r>
    </w:p>
    <w:p w:rsidR="00094E6C" w:rsidRDefault="00D932B8">
      <w:pPr>
        <w:spacing w:line="600" w:lineRule="exact"/>
        <w:ind w:firstLine="640"/>
        <w:rPr>
          <w:rFonts w:eastAsia="仿宋_GB2312"/>
          <w:sz w:val="32"/>
          <w:szCs w:val="32"/>
        </w:rPr>
      </w:pPr>
      <w:r>
        <w:rPr>
          <w:rFonts w:eastAsia="仿宋_GB2312"/>
          <w:b/>
          <w:sz w:val="32"/>
          <w:szCs w:val="32"/>
        </w:rPr>
        <w:t>3.</w:t>
      </w:r>
      <w:r>
        <w:rPr>
          <w:rFonts w:eastAsia="仿宋_GB2312" w:hint="eastAsia"/>
          <w:b/>
          <w:sz w:val="32"/>
          <w:szCs w:val="32"/>
        </w:rPr>
        <w:t>公务接待费支出</w:t>
      </w:r>
      <w:r>
        <w:rPr>
          <w:rFonts w:eastAsia="仿宋_GB2312" w:hint="eastAsia"/>
          <w:sz w:val="32"/>
          <w:szCs w:val="32"/>
        </w:rPr>
        <w:t>1.00</w:t>
      </w:r>
      <w:r>
        <w:rPr>
          <w:rFonts w:eastAsia="仿宋_GB2312" w:hint="eastAsia"/>
          <w:sz w:val="32"/>
          <w:szCs w:val="32"/>
        </w:rPr>
        <w:t>万元，</w:t>
      </w:r>
      <w:r>
        <w:rPr>
          <w:rStyle w:val="ae"/>
          <w:rFonts w:eastAsia="仿宋" w:hint="eastAsia"/>
          <w:b w:val="0"/>
          <w:bCs/>
          <w:sz w:val="32"/>
          <w:szCs w:val="32"/>
        </w:rPr>
        <w:t>完成预算</w:t>
      </w:r>
      <w:r>
        <w:rPr>
          <w:rStyle w:val="ae"/>
          <w:rFonts w:eastAsia="仿宋" w:hint="eastAsia"/>
          <w:b w:val="0"/>
          <w:bCs/>
          <w:sz w:val="32"/>
          <w:szCs w:val="32"/>
        </w:rPr>
        <w:t>100</w:t>
      </w:r>
      <w:r>
        <w:rPr>
          <w:rStyle w:val="ae"/>
          <w:rFonts w:eastAsia="仿宋"/>
          <w:b w:val="0"/>
          <w:bCs/>
          <w:sz w:val="32"/>
          <w:szCs w:val="32"/>
        </w:rPr>
        <w:t>%</w:t>
      </w:r>
      <w:r>
        <w:rPr>
          <w:rStyle w:val="ae"/>
          <w:rFonts w:eastAsia="仿宋" w:hint="eastAsia"/>
          <w:b w:val="0"/>
          <w:bCs/>
          <w:sz w:val="32"/>
          <w:szCs w:val="32"/>
        </w:rPr>
        <w:t>。</w:t>
      </w:r>
      <w:r>
        <w:rPr>
          <w:rFonts w:eastAsia="仿宋_GB2312" w:hint="eastAsia"/>
          <w:sz w:val="32"/>
          <w:szCs w:val="32"/>
        </w:rPr>
        <w:t>公务接待费支出决算比</w:t>
      </w:r>
      <w:r>
        <w:rPr>
          <w:rFonts w:eastAsia="仿宋_GB2312"/>
          <w:sz w:val="32"/>
          <w:szCs w:val="32"/>
        </w:rPr>
        <w:t>20</w:t>
      </w:r>
      <w:r>
        <w:rPr>
          <w:rFonts w:eastAsia="仿宋_GB2312" w:hint="eastAsia"/>
          <w:sz w:val="32"/>
          <w:szCs w:val="32"/>
        </w:rPr>
        <w:t>21</w:t>
      </w:r>
      <w:r>
        <w:rPr>
          <w:rFonts w:eastAsia="仿宋_GB2312" w:hint="eastAsia"/>
          <w:sz w:val="32"/>
          <w:szCs w:val="32"/>
        </w:rPr>
        <w:t>年增加减少</w:t>
      </w:r>
      <w:r>
        <w:rPr>
          <w:rFonts w:eastAsia="仿宋_GB2312" w:hint="eastAsia"/>
          <w:sz w:val="32"/>
          <w:szCs w:val="32"/>
        </w:rPr>
        <w:t>0.20</w:t>
      </w:r>
      <w:r>
        <w:rPr>
          <w:rFonts w:eastAsia="仿宋_GB2312" w:hint="eastAsia"/>
          <w:sz w:val="32"/>
          <w:szCs w:val="32"/>
        </w:rPr>
        <w:t>万元，下降</w:t>
      </w:r>
      <w:r>
        <w:rPr>
          <w:rFonts w:eastAsia="仿宋_GB2312" w:hint="eastAsia"/>
          <w:sz w:val="32"/>
          <w:szCs w:val="32"/>
        </w:rPr>
        <w:t>20</w:t>
      </w:r>
      <w:r>
        <w:rPr>
          <w:rFonts w:eastAsia="仿宋_GB2312"/>
          <w:sz w:val="32"/>
          <w:szCs w:val="32"/>
        </w:rPr>
        <w:t>%</w:t>
      </w:r>
      <w:r>
        <w:rPr>
          <w:rFonts w:eastAsia="仿宋_GB2312" w:hint="eastAsia"/>
          <w:sz w:val="32"/>
          <w:szCs w:val="32"/>
        </w:rPr>
        <w:t>。主要原因是</w:t>
      </w:r>
      <w:r>
        <w:rPr>
          <w:rFonts w:eastAsia="仿宋_GB2312" w:hint="eastAsia"/>
          <w:sz w:val="32"/>
          <w:szCs w:val="32"/>
        </w:rPr>
        <w:t>业务交流活动减少</w:t>
      </w:r>
      <w:r>
        <w:rPr>
          <w:rFonts w:eastAsia="仿宋_GB2312" w:hint="eastAsia"/>
          <w:sz w:val="32"/>
          <w:szCs w:val="32"/>
        </w:rPr>
        <w:t>。其中：</w:t>
      </w:r>
    </w:p>
    <w:p w:rsidR="00094E6C" w:rsidRDefault="00D932B8">
      <w:pPr>
        <w:spacing w:line="600" w:lineRule="exact"/>
        <w:ind w:firstLine="640"/>
        <w:rPr>
          <w:rFonts w:eastAsia="仿宋_GB2312"/>
          <w:sz w:val="32"/>
          <w:szCs w:val="32"/>
        </w:rPr>
      </w:pPr>
      <w:r>
        <w:rPr>
          <w:rFonts w:eastAsia="仿宋" w:hint="eastAsia"/>
          <w:b/>
          <w:sz w:val="32"/>
          <w:szCs w:val="32"/>
        </w:rPr>
        <w:t>国内公务接待支出</w:t>
      </w:r>
      <w:r>
        <w:rPr>
          <w:rFonts w:eastAsia="仿宋" w:hint="eastAsia"/>
          <w:sz w:val="32"/>
          <w:szCs w:val="32"/>
        </w:rPr>
        <w:t>1.00</w:t>
      </w:r>
      <w:r>
        <w:rPr>
          <w:rFonts w:eastAsia="仿宋_GB2312" w:hint="eastAsia"/>
          <w:sz w:val="32"/>
          <w:szCs w:val="32"/>
        </w:rPr>
        <w:t>万元，主要用于执行公务、开展业务活动开支的交通费、住宿费、用餐费等。国内公务接</w:t>
      </w:r>
      <w:r>
        <w:rPr>
          <w:rFonts w:eastAsia="仿宋_GB2312" w:hint="eastAsia"/>
          <w:sz w:val="32"/>
          <w:szCs w:val="32"/>
        </w:rPr>
        <w:t>待</w:t>
      </w:r>
      <w:r>
        <w:rPr>
          <w:rFonts w:eastAsia="仿宋_GB2312" w:hint="eastAsia"/>
          <w:sz w:val="32"/>
          <w:szCs w:val="32"/>
        </w:rPr>
        <w:t>9</w:t>
      </w:r>
      <w:r>
        <w:rPr>
          <w:rFonts w:eastAsia="仿宋_GB2312" w:hint="eastAsia"/>
          <w:sz w:val="32"/>
          <w:szCs w:val="32"/>
        </w:rPr>
        <w:t>批次，</w:t>
      </w:r>
      <w:r>
        <w:rPr>
          <w:rFonts w:eastAsia="仿宋_GB2312" w:hint="eastAsia"/>
          <w:sz w:val="32"/>
          <w:szCs w:val="32"/>
        </w:rPr>
        <w:t>72</w:t>
      </w:r>
      <w:r>
        <w:rPr>
          <w:rFonts w:eastAsia="仿宋_GB2312" w:hint="eastAsia"/>
          <w:sz w:val="32"/>
          <w:szCs w:val="32"/>
        </w:rPr>
        <w:t>人次（不包括陪同人员），共计支出</w:t>
      </w:r>
      <w:r>
        <w:rPr>
          <w:rFonts w:eastAsia="仿宋_GB2312" w:hint="eastAsia"/>
          <w:sz w:val="32"/>
          <w:szCs w:val="32"/>
        </w:rPr>
        <w:t>1.00</w:t>
      </w:r>
      <w:r>
        <w:rPr>
          <w:rFonts w:eastAsia="仿宋_GB2312" w:hint="eastAsia"/>
          <w:sz w:val="32"/>
          <w:szCs w:val="32"/>
        </w:rPr>
        <w:t>万元，具体内容包括：</w:t>
      </w:r>
    </w:p>
    <w:p w:rsidR="00094E6C" w:rsidRDefault="00D932B8">
      <w:pPr>
        <w:spacing w:line="600" w:lineRule="exact"/>
        <w:ind w:firstLine="640"/>
        <w:rPr>
          <w:rFonts w:eastAsia="仿宋_GB2312"/>
          <w:sz w:val="32"/>
          <w:szCs w:val="32"/>
        </w:rPr>
      </w:pPr>
      <w:r>
        <w:rPr>
          <w:rFonts w:eastAsia="仿宋_GB2312" w:hint="eastAsia"/>
          <w:sz w:val="32"/>
          <w:szCs w:val="32"/>
        </w:rPr>
        <w:t>华坪县人民代表大会常务委员会考察组</w:t>
      </w:r>
      <w:r>
        <w:rPr>
          <w:rFonts w:eastAsia="仿宋_GB2312" w:hint="eastAsia"/>
          <w:sz w:val="32"/>
          <w:szCs w:val="32"/>
        </w:rPr>
        <w:t>11</w:t>
      </w:r>
      <w:r>
        <w:rPr>
          <w:rFonts w:eastAsia="仿宋_GB2312" w:hint="eastAsia"/>
          <w:sz w:val="32"/>
          <w:szCs w:val="32"/>
        </w:rPr>
        <w:t>人，学习</w:t>
      </w:r>
      <w:r>
        <w:rPr>
          <w:rFonts w:eastAsia="仿宋_GB2312" w:hint="eastAsia"/>
          <w:sz w:val="32"/>
          <w:szCs w:val="32"/>
        </w:rPr>
        <w:t>芒果种植生产管理考察</w:t>
      </w:r>
      <w:r>
        <w:rPr>
          <w:rFonts w:eastAsia="仿宋_GB2312" w:hint="eastAsia"/>
          <w:sz w:val="32"/>
          <w:szCs w:val="32"/>
        </w:rPr>
        <w:t>，接待费用</w:t>
      </w:r>
      <w:r>
        <w:rPr>
          <w:rFonts w:eastAsia="仿宋_GB2312" w:hint="eastAsia"/>
          <w:sz w:val="32"/>
          <w:szCs w:val="32"/>
        </w:rPr>
        <w:t>0.1</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市林业局陪同国研经济研究院专家组</w:t>
      </w:r>
      <w:r>
        <w:rPr>
          <w:rFonts w:eastAsia="仿宋_GB2312" w:hint="eastAsia"/>
          <w:sz w:val="32"/>
          <w:szCs w:val="32"/>
        </w:rPr>
        <w:t>16</w:t>
      </w:r>
      <w:r>
        <w:rPr>
          <w:rFonts w:eastAsia="仿宋_GB2312" w:hint="eastAsia"/>
          <w:sz w:val="32"/>
          <w:szCs w:val="32"/>
        </w:rPr>
        <w:t>人，开展国家储备林种苗基地选址调研，接待费用</w:t>
      </w:r>
      <w:r>
        <w:rPr>
          <w:rFonts w:eastAsia="仿宋_GB2312" w:hint="eastAsia"/>
          <w:sz w:val="32"/>
          <w:szCs w:val="32"/>
        </w:rPr>
        <w:t>0.13</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市农业农村局陪同农业农村厅“</w:t>
      </w:r>
      <w:r>
        <w:rPr>
          <w:rFonts w:eastAsia="仿宋_GB2312" w:hint="eastAsia"/>
          <w:sz w:val="32"/>
          <w:szCs w:val="32"/>
        </w:rPr>
        <w:t>1+5</w:t>
      </w:r>
      <w:r>
        <w:rPr>
          <w:rFonts w:eastAsia="仿宋_GB2312" w:hint="eastAsia"/>
          <w:sz w:val="32"/>
          <w:szCs w:val="32"/>
        </w:rPr>
        <w:t>”工作调研组</w:t>
      </w:r>
      <w:r>
        <w:rPr>
          <w:rFonts w:eastAsia="仿宋_GB2312" w:hint="eastAsia"/>
          <w:sz w:val="32"/>
          <w:szCs w:val="32"/>
        </w:rPr>
        <w:t>9</w:t>
      </w:r>
      <w:r>
        <w:rPr>
          <w:rFonts w:eastAsia="仿宋_GB2312" w:hint="eastAsia"/>
          <w:sz w:val="32"/>
          <w:szCs w:val="32"/>
        </w:rPr>
        <w:t>人，</w:t>
      </w:r>
      <w:r>
        <w:rPr>
          <w:rFonts w:eastAsia="仿宋_GB2312" w:hint="eastAsia"/>
          <w:sz w:val="32"/>
          <w:szCs w:val="32"/>
        </w:rPr>
        <w:lastRenderedPageBreak/>
        <w:t>开展农业开展重点项目推进工作调研，接待费用</w:t>
      </w:r>
      <w:r>
        <w:rPr>
          <w:rFonts w:eastAsia="仿宋_GB2312" w:hint="eastAsia"/>
          <w:sz w:val="32"/>
          <w:szCs w:val="32"/>
        </w:rPr>
        <w:t>0.09</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云南省农业科学院热带亚热带经济作物研究所调研组</w:t>
      </w:r>
      <w:r>
        <w:rPr>
          <w:rFonts w:eastAsia="仿宋_GB2312" w:hint="eastAsia"/>
          <w:sz w:val="32"/>
          <w:szCs w:val="32"/>
        </w:rPr>
        <w:t>6</w:t>
      </w:r>
      <w:r>
        <w:rPr>
          <w:rFonts w:eastAsia="仿宋_GB2312" w:hint="eastAsia"/>
          <w:sz w:val="32"/>
          <w:szCs w:val="32"/>
        </w:rPr>
        <w:t>人，开展芒果产业调研，接待费用</w:t>
      </w:r>
      <w:r>
        <w:rPr>
          <w:rFonts w:eastAsia="仿宋_GB2312" w:hint="eastAsia"/>
          <w:sz w:val="32"/>
          <w:szCs w:val="32"/>
        </w:rPr>
        <w:t>0.1</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河南省辉县市住建局局长带队河南辉州苗圃有限公司学习交流组</w:t>
      </w:r>
      <w:r>
        <w:rPr>
          <w:rFonts w:eastAsia="仿宋_GB2312" w:hint="eastAsia"/>
          <w:sz w:val="32"/>
          <w:szCs w:val="32"/>
        </w:rPr>
        <w:t>4</w:t>
      </w:r>
      <w:r>
        <w:rPr>
          <w:rFonts w:eastAsia="仿宋_GB2312" w:hint="eastAsia"/>
          <w:sz w:val="32"/>
          <w:szCs w:val="32"/>
        </w:rPr>
        <w:t>人，探讨合作事宜，接待费用</w:t>
      </w:r>
      <w:r>
        <w:rPr>
          <w:rFonts w:eastAsia="仿宋_GB2312" w:hint="eastAsia"/>
          <w:sz w:val="32"/>
          <w:szCs w:val="32"/>
        </w:rPr>
        <w:t>0.07</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甘孜州农科所</w:t>
      </w:r>
      <w:r>
        <w:rPr>
          <w:rFonts w:eastAsia="仿宋_GB2312" w:hint="eastAsia"/>
          <w:sz w:val="32"/>
          <w:szCs w:val="32"/>
        </w:rPr>
        <w:t>4</w:t>
      </w:r>
      <w:r>
        <w:rPr>
          <w:rFonts w:eastAsia="仿宋_GB2312" w:hint="eastAsia"/>
          <w:sz w:val="32"/>
          <w:szCs w:val="32"/>
        </w:rPr>
        <w:t>人，开展考察学习，接待费用</w:t>
      </w:r>
      <w:r>
        <w:rPr>
          <w:rFonts w:eastAsia="仿宋_GB2312" w:hint="eastAsia"/>
          <w:sz w:val="32"/>
          <w:szCs w:val="32"/>
        </w:rPr>
        <w:t>0.1</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中国热带农业科学院南亚热带作物研究所工作交流组</w:t>
      </w:r>
      <w:r>
        <w:rPr>
          <w:rFonts w:eastAsia="仿宋_GB2312" w:hint="eastAsia"/>
          <w:sz w:val="32"/>
          <w:szCs w:val="32"/>
        </w:rPr>
        <w:t>7</w:t>
      </w:r>
      <w:r>
        <w:rPr>
          <w:rFonts w:eastAsia="仿宋_GB2312" w:hint="eastAsia"/>
          <w:sz w:val="32"/>
          <w:szCs w:val="32"/>
        </w:rPr>
        <w:t>人，开展工作交流，接待费用</w:t>
      </w:r>
      <w:r>
        <w:rPr>
          <w:rFonts w:eastAsia="仿宋_GB2312" w:hint="eastAsia"/>
          <w:sz w:val="32"/>
          <w:szCs w:val="32"/>
        </w:rPr>
        <w:t>0.14</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凉山州林业草原科学研究院考察学习组</w:t>
      </w:r>
      <w:r>
        <w:rPr>
          <w:rFonts w:eastAsia="仿宋_GB2312" w:hint="eastAsia"/>
          <w:sz w:val="32"/>
          <w:szCs w:val="32"/>
        </w:rPr>
        <w:t>10</w:t>
      </w:r>
      <w:r>
        <w:rPr>
          <w:rFonts w:eastAsia="仿宋_GB2312" w:hint="eastAsia"/>
          <w:sz w:val="32"/>
          <w:szCs w:val="32"/>
        </w:rPr>
        <w:t>人，开展考察学习，接待费用</w:t>
      </w:r>
      <w:r>
        <w:rPr>
          <w:rFonts w:eastAsia="仿宋_GB2312" w:hint="eastAsia"/>
          <w:sz w:val="32"/>
          <w:szCs w:val="32"/>
        </w:rPr>
        <w:t>0</w:t>
      </w:r>
      <w:r>
        <w:rPr>
          <w:rFonts w:eastAsia="仿宋_GB2312" w:hint="eastAsia"/>
          <w:sz w:val="32"/>
          <w:szCs w:val="32"/>
        </w:rPr>
        <w:t>.14</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四川省农业科学院农业资源与环境研究所学科调研组</w:t>
      </w:r>
      <w:r>
        <w:rPr>
          <w:rFonts w:eastAsia="仿宋_GB2312" w:hint="eastAsia"/>
          <w:sz w:val="32"/>
          <w:szCs w:val="32"/>
        </w:rPr>
        <w:t>5</w:t>
      </w:r>
      <w:r>
        <w:rPr>
          <w:rFonts w:eastAsia="仿宋_GB2312" w:hint="eastAsia"/>
          <w:sz w:val="32"/>
          <w:szCs w:val="32"/>
        </w:rPr>
        <w:t>人，开展学科调研，接待费用</w:t>
      </w:r>
      <w:r>
        <w:rPr>
          <w:rFonts w:eastAsia="仿宋_GB2312" w:hint="eastAsia"/>
          <w:sz w:val="32"/>
          <w:szCs w:val="32"/>
        </w:rPr>
        <w:t>0.06</w:t>
      </w:r>
      <w:r>
        <w:rPr>
          <w:rFonts w:eastAsia="仿宋_GB2312" w:hint="eastAsia"/>
          <w:sz w:val="32"/>
          <w:szCs w:val="32"/>
        </w:rPr>
        <w:t>万元。</w:t>
      </w:r>
    </w:p>
    <w:p w:rsidR="00094E6C" w:rsidRDefault="00D932B8">
      <w:pPr>
        <w:spacing w:line="600" w:lineRule="exact"/>
        <w:ind w:firstLine="640"/>
        <w:rPr>
          <w:rFonts w:eastAsia="仿宋_GB2312"/>
          <w:sz w:val="32"/>
          <w:szCs w:val="32"/>
        </w:rPr>
      </w:pPr>
      <w:r>
        <w:rPr>
          <w:rFonts w:eastAsia="仿宋_GB2312" w:hint="eastAsia"/>
          <w:sz w:val="32"/>
          <w:szCs w:val="32"/>
        </w:rPr>
        <w:t>攀枝花学院等单位学科调研组</w:t>
      </w:r>
      <w:r>
        <w:rPr>
          <w:rFonts w:eastAsia="仿宋_GB2312" w:hint="eastAsia"/>
          <w:sz w:val="32"/>
          <w:szCs w:val="32"/>
        </w:rPr>
        <w:t>3</w:t>
      </w:r>
      <w:r>
        <w:rPr>
          <w:rFonts w:eastAsia="仿宋_GB2312" w:hint="eastAsia"/>
          <w:sz w:val="32"/>
          <w:szCs w:val="32"/>
        </w:rPr>
        <w:t>人，开展金沙江干热河谷植被恢复工作调研，接待费用</w:t>
      </w:r>
      <w:r>
        <w:rPr>
          <w:rFonts w:eastAsia="仿宋_GB2312" w:hint="eastAsia"/>
          <w:sz w:val="32"/>
          <w:szCs w:val="32"/>
        </w:rPr>
        <w:t>0.07</w:t>
      </w:r>
      <w:r>
        <w:rPr>
          <w:rFonts w:eastAsia="仿宋_GB2312" w:hint="eastAsia"/>
          <w:sz w:val="32"/>
          <w:szCs w:val="32"/>
        </w:rPr>
        <w:t>元。</w:t>
      </w:r>
    </w:p>
    <w:p w:rsidR="00094E6C" w:rsidRDefault="00D932B8">
      <w:pPr>
        <w:spacing w:line="600" w:lineRule="exact"/>
        <w:ind w:firstLineChars="200" w:firstLine="643"/>
        <w:rPr>
          <w:rFonts w:eastAsia="仿宋_GB2312"/>
          <w:sz w:val="32"/>
          <w:szCs w:val="32"/>
        </w:rPr>
      </w:pPr>
      <w:r>
        <w:rPr>
          <w:rFonts w:eastAsia="仿宋" w:hint="eastAsia"/>
          <w:b/>
          <w:sz w:val="32"/>
          <w:szCs w:val="32"/>
        </w:rPr>
        <w:t>外事接待支出</w:t>
      </w:r>
      <w:r>
        <w:rPr>
          <w:rFonts w:eastAsia="仿宋" w:hint="eastAsia"/>
          <w:sz w:val="32"/>
          <w:szCs w:val="32"/>
        </w:rPr>
        <w:t>0</w:t>
      </w:r>
      <w:r>
        <w:rPr>
          <w:rFonts w:eastAsia="仿宋_GB2312" w:hint="eastAsia"/>
          <w:sz w:val="32"/>
          <w:szCs w:val="32"/>
        </w:rPr>
        <w:t>万元。外事接待</w:t>
      </w:r>
      <w:r>
        <w:rPr>
          <w:rFonts w:eastAsia="仿宋_GB2312" w:hint="eastAsia"/>
          <w:sz w:val="32"/>
          <w:szCs w:val="32"/>
        </w:rPr>
        <w:t>0</w:t>
      </w:r>
      <w:r>
        <w:rPr>
          <w:rFonts w:eastAsia="仿宋_GB2312" w:hint="eastAsia"/>
          <w:sz w:val="32"/>
          <w:szCs w:val="32"/>
        </w:rPr>
        <w:t>批次，</w:t>
      </w:r>
      <w:r>
        <w:rPr>
          <w:rFonts w:eastAsia="仿宋_GB2312" w:hint="eastAsia"/>
          <w:sz w:val="32"/>
          <w:szCs w:val="32"/>
        </w:rPr>
        <w:t>0</w:t>
      </w:r>
      <w:r>
        <w:rPr>
          <w:rFonts w:eastAsia="仿宋_GB2312" w:hint="eastAsia"/>
          <w:sz w:val="32"/>
          <w:szCs w:val="32"/>
        </w:rPr>
        <w:t>人次（不包括陪同人员），共计支出</w:t>
      </w:r>
      <w:r>
        <w:rPr>
          <w:rFonts w:eastAsia="仿宋_GB2312" w:hint="eastAsia"/>
          <w:sz w:val="32"/>
          <w:szCs w:val="32"/>
        </w:rPr>
        <w:t>0</w:t>
      </w:r>
      <w:r>
        <w:rPr>
          <w:rFonts w:eastAsia="仿宋_GB2312" w:hint="eastAsia"/>
          <w:sz w:val="32"/>
          <w:szCs w:val="32"/>
        </w:rPr>
        <w:t>万元。</w:t>
      </w:r>
    </w:p>
    <w:p w:rsidR="00094E6C" w:rsidRDefault="00D932B8">
      <w:pPr>
        <w:spacing w:line="600" w:lineRule="exact"/>
        <w:ind w:firstLine="640"/>
        <w:outlineLvl w:val="1"/>
        <w:rPr>
          <w:rStyle w:val="20"/>
          <w:rFonts w:ascii="Times New Roman" w:eastAsia="黑体" w:hAnsi="Times New Roman"/>
        </w:rPr>
      </w:pPr>
      <w:bookmarkStart w:id="41" w:name="_Toc15396610"/>
      <w:bookmarkStart w:id="42" w:name="_Toc15377218"/>
      <w:r>
        <w:rPr>
          <w:rFonts w:eastAsia="黑体" w:hint="eastAsia"/>
          <w:sz w:val="32"/>
          <w:szCs w:val="32"/>
        </w:rPr>
        <w:t>八、</w:t>
      </w:r>
      <w:r>
        <w:rPr>
          <w:rStyle w:val="20"/>
          <w:rFonts w:ascii="Times New Roman" w:eastAsia="黑体" w:hAnsi="Times New Roman" w:hint="eastAsia"/>
          <w:b w:val="0"/>
        </w:rPr>
        <w:t>政府性基金预算支出决算情况说明</w:t>
      </w:r>
      <w:bookmarkEnd w:id="41"/>
      <w:bookmarkEnd w:id="42"/>
    </w:p>
    <w:p w:rsidR="00094E6C" w:rsidRDefault="00D932B8">
      <w:pPr>
        <w:spacing w:line="600" w:lineRule="exact"/>
        <w:ind w:firstLine="640"/>
        <w:rPr>
          <w:rFonts w:eastAsia="仿宋_GB2312"/>
          <w:sz w:val="32"/>
          <w:szCs w:val="32"/>
        </w:rPr>
      </w:pPr>
      <w:r>
        <w:rPr>
          <w:rFonts w:eastAsia="仿宋_GB2312"/>
          <w:sz w:val="32"/>
          <w:szCs w:val="32"/>
        </w:rPr>
        <w:t>20</w:t>
      </w:r>
      <w:r>
        <w:rPr>
          <w:rFonts w:eastAsia="仿宋_GB2312" w:hint="eastAsia"/>
          <w:sz w:val="32"/>
          <w:szCs w:val="32"/>
        </w:rPr>
        <w:t>22</w:t>
      </w:r>
      <w:r>
        <w:rPr>
          <w:rFonts w:eastAsia="仿宋_GB2312" w:hint="eastAsia"/>
          <w:sz w:val="32"/>
          <w:szCs w:val="32"/>
        </w:rPr>
        <w:t>年政府性基金预算财政拨款支出</w:t>
      </w:r>
      <w:r>
        <w:rPr>
          <w:rFonts w:eastAsia="仿宋_GB2312" w:hint="eastAsia"/>
          <w:sz w:val="32"/>
          <w:szCs w:val="32"/>
        </w:rPr>
        <w:t>0</w:t>
      </w:r>
      <w:r>
        <w:rPr>
          <w:rFonts w:eastAsia="仿宋_GB2312" w:hint="eastAsia"/>
          <w:sz w:val="32"/>
          <w:szCs w:val="32"/>
        </w:rPr>
        <w:t>万元。</w:t>
      </w:r>
    </w:p>
    <w:p w:rsidR="00094E6C" w:rsidRDefault="00D932B8">
      <w:pPr>
        <w:numPr>
          <w:ilvl w:val="0"/>
          <w:numId w:val="4"/>
        </w:numPr>
        <w:spacing w:line="600" w:lineRule="exact"/>
        <w:ind w:firstLine="640"/>
        <w:outlineLvl w:val="1"/>
        <w:rPr>
          <w:rStyle w:val="20"/>
          <w:rFonts w:ascii="Times New Roman" w:eastAsia="黑体" w:hAnsi="Times New Roman"/>
          <w:b w:val="0"/>
        </w:rPr>
      </w:pPr>
      <w:bookmarkStart w:id="43" w:name="_Toc15396611"/>
      <w:bookmarkStart w:id="44" w:name="_Toc15377219"/>
      <w:r>
        <w:rPr>
          <w:rStyle w:val="20"/>
          <w:rFonts w:ascii="Times New Roman" w:eastAsia="黑体" w:hAnsi="Times New Roman" w:hint="eastAsia"/>
          <w:b w:val="0"/>
        </w:rPr>
        <w:t>国有资本经营预算支出决算情况说明</w:t>
      </w:r>
      <w:bookmarkEnd w:id="43"/>
      <w:bookmarkEnd w:id="44"/>
    </w:p>
    <w:p w:rsidR="00094E6C" w:rsidRDefault="00D932B8">
      <w:pPr>
        <w:spacing w:line="600" w:lineRule="exact"/>
        <w:ind w:firstLine="640"/>
        <w:rPr>
          <w:rFonts w:eastAsia="方正小标宋简体" w:cs="方正小标宋简体"/>
          <w:sz w:val="44"/>
          <w:szCs w:val="44"/>
        </w:rPr>
      </w:pPr>
      <w:r>
        <w:rPr>
          <w:rFonts w:eastAsia="仿宋_GB2312"/>
          <w:sz w:val="32"/>
          <w:szCs w:val="32"/>
        </w:rPr>
        <w:t>20</w:t>
      </w:r>
      <w:r>
        <w:rPr>
          <w:rFonts w:eastAsia="仿宋_GB2312" w:hint="eastAsia"/>
          <w:sz w:val="32"/>
          <w:szCs w:val="32"/>
        </w:rPr>
        <w:t>22</w:t>
      </w:r>
      <w:r>
        <w:rPr>
          <w:rFonts w:eastAsia="仿宋_GB2312" w:hint="eastAsia"/>
          <w:sz w:val="32"/>
          <w:szCs w:val="32"/>
        </w:rPr>
        <w:t>年国有资本经营预算财政拨款支出</w:t>
      </w:r>
      <w:r>
        <w:rPr>
          <w:rFonts w:eastAsia="仿宋_GB2312" w:hint="eastAsia"/>
          <w:sz w:val="32"/>
          <w:szCs w:val="32"/>
        </w:rPr>
        <w:t>0</w:t>
      </w:r>
      <w:r>
        <w:rPr>
          <w:rFonts w:eastAsia="仿宋_GB2312" w:hint="eastAsia"/>
          <w:sz w:val="32"/>
          <w:szCs w:val="32"/>
        </w:rPr>
        <w:t>万元。</w:t>
      </w:r>
    </w:p>
    <w:p w:rsidR="00094E6C" w:rsidRDefault="00D932B8">
      <w:pPr>
        <w:numPr>
          <w:ilvl w:val="0"/>
          <w:numId w:val="4"/>
        </w:numPr>
        <w:spacing w:line="600" w:lineRule="exact"/>
        <w:ind w:firstLine="640"/>
        <w:outlineLvl w:val="1"/>
        <w:rPr>
          <w:rFonts w:eastAsia="黑体"/>
        </w:rPr>
      </w:pPr>
      <w:bookmarkStart w:id="45" w:name="_Toc15396612"/>
      <w:bookmarkStart w:id="46" w:name="_Toc15377221"/>
      <w:r>
        <w:rPr>
          <w:rStyle w:val="20"/>
          <w:rFonts w:ascii="Times New Roman" w:eastAsia="黑体" w:hAnsi="Times New Roman" w:hint="eastAsia"/>
          <w:b w:val="0"/>
        </w:rPr>
        <w:t>其他重要事项的情况说明</w:t>
      </w:r>
      <w:bookmarkEnd w:id="45"/>
      <w:bookmarkEnd w:id="46"/>
    </w:p>
    <w:p w:rsidR="00094E6C" w:rsidRDefault="00D932B8">
      <w:pPr>
        <w:spacing w:line="600" w:lineRule="exact"/>
        <w:ind w:firstLineChars="200" w:firstLine="643"/>
        <w:outlineLvl w:val="2"/>
        <w:rPr>
          <w:rFonts w:eastAsia="仿宋"/>
          <w:sz w:val="32"/>
          <w:szCs w:val="32"/>
        </w:rPr>
      </w:pPr>
      <w:bookmarkStart w:id="47" w:name="_Toc15377222"/>
      <w:r>
        <w:rPr>
          <w:rFonts w:eastAsia="仿宋" w:hint="eastAsia"/>
          <w:b/>
          <w:sz w:val="32"/>
          <w:szCs w:val="32"/>
        </w:rPr>
        <w:t>（一）机关运行经费支出情况</w:t>
      </w:r>
      <w:bookmarkEnd w:id="47"/>
    </w:p>
    <w:p w:rsidR="00094E6C" w:rsidRDefault="00D932B8">
      <w:pPr>
        <w:spacing w:line="600" w:lineRule="exact"/>
        <w:ind w:firstLineChars="200" w:firstLine="640"/>
        <w:rPr>
          <w:rFonts w:eastAsia="仿宋_GB2312"/>
          <w:sz w:val="32"/>
          <w:szCs w:val="32"/>
        </w:rPr>
      </w:pPr>
      <w:r>
        <w:rPr>
          <w:rFonts w:eastAsia="仿宋_GB2312"/>
          <w:sz w:val="32"/>
          <w:szCs w:val="32"/>
        </w:rPr>
        <w:t>20</w:t>
      </w:r>
      <w:r>
        <w:rPr>
          <w:rFonts w:eastAsia="仿宋_GB2312" w:hint="eastAsia"/>
          <w:sz w:val="32"/>
          <w:szCs w:val="32"/>
        </w:rPr>
        <w:t>22</w:t>
      </w:r>
      <w:r>
        <w:rPr>
          <w:rFonts w:eastAsia="仿宋_GB2312" w:hint="eastAsia"/>
          <w:sz w:val="32"/>
          <w:szCs w:val="32"/>
        </w:rPr>
        <w:t>年，</w:t>
      </w:r>
      <w:r>
        <w:rPr>
          <w:rFonts w:eastAsia="仿宋_GB2312" w:hint="eastAsia"/>
          <w:sz w:val="32"/>
          <w:szCs w:val="32"/>
        </w:rPr>
        <w:t>市农林科学院</w:t>
      </w:r>
      <w:r>
        <w:rPr>
          <w:rFonts w:eastAsia="仿宋_GB2312" w:hint="eastAsia"/>
          <w:sz w:val="32"/>
          <w:szCs w:val="32"/>
        </w:rPr>
        <w:t>机关运行经费支出</w:t>
      </w:r>
      <w:r>
        <w:rPr>
          <w:rFonts w:eastAsia="仿宋_GB2312" w:hint="eastAsia"/>
          <w:sz w:val="32"/>
          <w:szCs w:val="32"/>
        </w:rPr>
        <w:t>0</w:t>
      </w:r>
      <w:r>
        <w:rPr>
          <w:rFonts w:eastAsia="仿宋_GB2312" w:hint="eastAsia"/>
          <w:sz w:val="32"/>
          <w:szCs w:val="32"/>
        </w:rPr>
        <w:t>万元，与</w:t>
      </w:r>
      <w:r>
        <w:rPr>
          <w:rFonts w:eastAsia="仿宋_GB2312"/>
          <w:sz w:val="32"/>
          <w:szCs w:val="32"/>
        </w:rPr>
        <w:lastRenderedPageBreak/>
        <w:t>20</w:t>
      </w:r>
      <w:r>
        <w:rPr>
          <w:rFonts w:eastAsia="仿宋_GB2312" w:hint="eastAsia"/>
          <w:sz w:val="32"/>
          <w:szCs w:val="32"/>
        </w:rPr>
        <w:t>21</w:t>
      </w:r>
      <w:r>
        <w:rPr>
          <w:rFonts w:eastAsia="仿宋_GB2312" w:hint="eastAsia"/>
          <w:sz w:val="32"/>
          <w:szCs w:val="32"/>
        </w:rPr>
        <w:t>年决算数持平。</w:t>
      </w:r>
    </w:p>
    <w:p w:rsidR="00094E6C" w:rsidRDefault="00D932B8">
      <w:pPr>
        <w:autoSpaceDE w:val="0"/>
        <w:autoSpaceDN w:val="0"/>
        <w:adjustRightInd w:val="0"/>
        <w:spacing w:line="600" w:lineRule="exact"/>
        <w:ind w:firstLineChars="200" w:firstLine="643"/>
        <w:jc w:val="left"/>
        <w:outlineLvl w:val="2"/>
        <w:rPr>
          <w:rFonts w:eastAsia="仿宋"/>
          <w:b/>
          <w:sz w:val="32"/>
          <w:szCs w:val="32"/>
        </w:rPr>
      </w:pPr>
      <w:bookmarkStart w:id="48" w:name="_Toc15377223"/>
      <w:r>
        <w:rPr>
          <w:rFonts w:eastAsia="仿宋" w:hint="eastAsia"/>
          <w:b/>
          <w:sz w:val="32"/>
          <w:szCs w:val="32"/>
        </w:rPr>
        <w:t>（二）政府采购支出情况</w:t>
      </w:r>
      <w:bookmarkEnd w:id="48"/>
    </w:p>
    <w:p w:rsidR="00094E6C" w:rsidRDefault="00D932B8">
      <w:pPr>
        <w:spacing w:line="600" w:lineRule="exact"/>
        <w:ind w:firstLineChars="200" w:firstLine="640"/>
        <w:rPr>
          <w:rFonts w:eastAsia="仿宋_GB2312"/>
          <w:sz w:val="32"/>
          <w:szCs w:val="32"/>
        </w:rPr>
      </w:pPr>
      <w:r>
        <w:rPr>
          <w:rFonts w:eastAsia="仿宋_GB2312"/>
          <w:sz w:val="32"/>
          <w:szCs w:val="32"/>
        </w:rPr>
        <w:t>20</w:t>
      </w:r>
      <w:r>
        <w:rPr>
          <w:rFonts w:eastAsia="仿宋_GB2312" w:hint="eastAsia"/>
          <w:sz w:val="32"/>
          <w:szCs w:val="32"/>
        </w:rPr>
        <w:t>22</w:t>
      </w:r>
      <w:r>
        <w:rPr>
          <w:rFonts w:eastAsia="仿宋_GB2312" w:hint="eastAsia"/>
          <w:sz w:val="32"/>
          <w:szCs w:val="32"/>
        </w:rPr>
        <w:t>年，</w:t>
      </w:r>
      <w:r>
        <w:rPr>
          <w:rFonts w:eastAsia="仿宋_GB2312" w:hint="eastAsia"/>
          <w:sz w:val="32"/>
          <w:szCs w:val="32"/>
        </w:rPr>
        <w:t>市农林科学院</w:t>
      </w:r>
      <w:r>
        <w:rPr>
          <w:rFonts w:eastAsia="仿宋_GB2312" w:hint="eastAsia"/>
          <w:sz w:val="32"/>
          <w:szCs w:val="32"/>
        </w:rPr>
        <w:t>政府采购支出总额</w:t>
      </w:r>
      <w:r>
        <w:rPr>
          <w:rFonts w:eastAsia="仿宋_GB2312" w:hint="eastAsia"/>
          <w:sz w:val="32"/>
          <w:szCs w:val="32"/>
        </w:rPr>
        <w:t>0</w:t>
      </w:r>
      <w:r>
        <w:rPr>
          <w:rFonts w:eastAsia="仿宋_GB2312" w:hint="eastAsia"/>
          <w:sz w:val="32"/>
          <w:szCs w:val="32"/>
        </w:rPr>
        <w:t>万元，其中：政府采购货物支出</w:t>
      </w:r>
      <w:r>
        <w:rPr>
          <w:rFonts w:eastAsia="仿宋_GB2312" w:hint="eastAsia"/>
          <w:sz w:val="32"/>
          <w:szCs w:val="32"/>
        </w:rPr>
        <w:t>0</w:t>
      </w:r>
      <w:r>
        <w:rPr>
          <w:rFonts w:eastAsia="仿宋_GB2312" w:hint="eastAsia"/>
          <w:sz w:val="32"/>
          <w:szCs w:val="32"/>
        </w:rPr>
        <w:t>万元、政府采购工程支出</w:t>
      </w:r>
      <w:r>
        <w:rPr>
          <w:rFonts w:eastAsia="仿宋_GB2312" w:hint="eastAsia"/>
          <w:sz w:val="32"/>
          <w:szCs w:val="32"/>
        </w:rPr>
        <w:t>0</w:t>
      </w:r>
      <w:r>
        <w:rPr>
          <w:rFonts w:eastAsia="仿宋_GB2312" w:hint="eastAsia"/>
          <w:sz w:val="32"/>
          <w:szCs w:val="32"/>
        </w:rPr>
        <w:t>万元、政府采购服务支出</w:t>
      </w:r>
      <w:r>
        <w:rPr>
          <w:rFonts w:eastAsia="仿宋_GB2312" w:hint="eastAsia"/>
          <w:sz w:val="32"/>
          <w:szCs w:val="32"/>
        </w:rPr>
        <w:t>0</w:t>
      </w:r>
      <w:r>
        <w:rPr>
          <w:rFonts w:eastAsia="仿宋_GB2312" w:hint="eastAsia"/>
          <w:sz w:val="32"/>
          <w:szCs w:val="32"/>
        </w:rPr>
        <w:t>万元。授予中小企业合同金额</w:t>
      </w:r>
      <w:r>
        <w:rPr>
          <w:rFonts w:eastAsia="仿宋_GB2312" w:hint="eastAsia"/>
          <w:sz w:val="32"/>
          <w:szCs w:val="32"/>
        </w:rPr>
        <w:t>0</w:t>
      </w:r>
      <w:r>
        <w:rPr>
          <w:rFonts w:eastAsia="仿宋_GB2312" w:hint="eastAsia"/>
          <w:sz w:val="32"/>
          <w:szCs w:val="32"/>
        </w:rPr>
        <w:t>万元，占政府采购支出总额的</w:t>
      </w:r>
      <w:r>
        <w:rPr>
          <w:rFonts w:eastAsia="仿宋_GB2312" w:hint="eastAsia"/>
          <w:sz w:val="32"/>
          <w:szCs w:val="32"/>
        </w:rPr>
        <w:t>0</w:t>
      </w:r>
      <w:r>
        <w:rPr>
          <w:rFonts w:eastAsia="仿宋_GB2312"/>
          <w:sz w:val="32"/>
          <w:szCs w:val="32"/>
        </w:rPr>
        <w:t>%</w:t>
      </w:r>
      <w:r>
        <w:rPr>
          <w:rFonts w:eastAsia="仿宋_GB2312" w:hint="eastAsia"/>
          <w:sz w:val="32"/>
          <w:szCs w:val="32"/>
        </w:rPr>
        <w:t>，其中：授予小微企业合同金额</w:t>
      </w:r>
      <w:r>
        <w:rPr>
          <w:rFonts w:eastAsia="仿宋_GB2312" w:hint="eastAsia"/>
          <w:sz w:val="32"/>
          <w:szCs w:val="32"/>
        </w:rPr>
        <w:t>0</w:t>
      </w:r>
      <w:r>
        <w:rPr>
          <w:rFonts w:eastAsia="仿宋_GB2312" w:hint="eastAsia"/>
          <w:sz w:val="32"/>
          <w:szCs w:val="32"/>
        </w:rPr>
        <w:t>万元，占政府采购支出总额的</w:t>
      </w:r>
      <w:r>
        <w:rPr>
          <w:rFonts w:eastAsia="仿宋_GB2312" w:hint="eastAsia"/>
          <w:sz w:val="32"/>
          <w:szCs w:val="32"/>
        </w:rPr>
        <w:t>0</w:t>
      </w:r>
      <w:r>
        <w:rPr>
          <w:rFonts w:eastAsia="仿宋_GB2312"/>
          <w:sz w:val="32"/>
          <w:szCs w:val="32"/>
        </w:rPr>
        <w:t>%</w:t>
      </w:r>
      <w:r>
        <w:rPr>
          <w:rFonts w:eastAsia="仿宋_GB2312" w:hint="eastAsia"/>
          <w:sz w:val="32"/>
          <w:szCs w:val="32"/>
        </w:rPr>
        <w:t>。</w:t>
      </w:r>
    </w:p>
    <w:p w:rsidR="00094E6C" w:rsidRDefault="00D932B8">
      <w:pPr>
        <w:autoSpaceDE w:val="0"/>
        <w:autoSpaceDN w:val="0"/>
        <w:adjustRightInd w:val="0"/>
        <w:spacing w:line="600" w:lineRule="exact"/>
        <w:ind w:firstLineChars="200" w:firstLine="643"/>
        <w:jc w:val="left"/>
        <w:outlineLvl w:val="2"/>
        <w:rPr>
          <w:rFonts w:eastAsia="仿宋"/>
          <w:b/>
          <w:sz w:val="32"/>
          <w:szCs w:val="32"/>
        </w:rPr>
      </w:pPr>
      <w:bookmarkStart w:id="49" w:name="_Toc15377224"/>
      <w:r>
        <w:rPr>
          <w:rFonts w:eastAsia="仿宋" w:hint="eastAsia"/>
          <w:b/>
          <w:sz w:val="32"/>
          <w:szCs w:val="32"/>
        </w:rPr>
        <w:t>（三）国有资产占有使用情况</w:t>
      </w:r>
      <w:bookmarkEnd w:id="49"/>
    </w:p>
    <w:p w:rsidR="00094E6C" w:rsidRDefault="00D932B8">
      <w:pPr>
        <w:autoSpaceDE w:val="0"/>
        <w:autoSpaceDN w:val="0"/>
        <w:adjustRightInd w:val="0"/>
        <w:spacing w:line="600" w:lineRule="exact"/>
        <w:ind w:firstLineChars="200" w:firstLine="640"/>
        <w:jc w:val="left"/>
        <w:rPr>
          <w:rFonts w:eastAsia="仿宋"/>
          <w:b/>
          <w:sz w:val="32"/>
          <w:szCs w:val="32"/>
        </w:rPr>
      </w:pPr>
      <w:r>
        <w:rPr>
          <w:rFonts w:eastAsia="仿宋_GB2312" w:hint="eastAsia"/>
          <w:sz w:val="32"/>
          <w:szCs w:val="32"/>
        </w:rPr>
        <w:t>截至</w:t>
      </w:r>
      <w:r>
        <w:rPr>
          <w:rFonts w:eastAsia="仿宋_GB2312"/>
          <w:sz w:val="32"/>
          <w:szCs w:val="32"/>
        </w:rPr>
        <w:t>20</w:t>
      </w:r>
      <w:r>
        <w:rPr>
          <w:rFonts w:eastAsia="仿宋_GB2312" w:hint="eastAsia"/>
          <w:sz w:val="32"/>
          <w:szCs w:val="32"/>
        </w:rPr>
        <w:t>22</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31</w:t>
      </w:r>
      <w:r>
        <w:rPr>
          <w:rFonts w:eastAsia="仿宋_GB2312" w:hint="eastAsia"/>
          <w:sz w:val="32"/>
          <w:szCs w:val="32"/>
        </w:rPr>
        <w:t>日，</w:t>
      </w:r>
      <w:r>
        <w:rPr>
          <w:rFonts w:eastAsia="仿宋_GB2312" w:hint="eastAsia"/>
          <w:sz w:val="32"/>
          <w:szCs w:val="32"/>
        </w:rPr>
        <w:t>市农林科学院</w:t>
      </w:r>
      <w:r>
        <w:rPr>
          <w:rFonts w:eastAsia="仿宋_GB2312" w:hint="eastAsia"/>
          <w:sz w:val="32"/>
          <w:szCs w:val="32"/>
        </w:rPr>
        <w:t>共有车辆</w:t>
      </w:r>
      <w:r>
        <w:rPr>
          <w:rFonts w:eastAsia="仿宋_GB2312" w:hint="eastAsia"/>
          <w:sz w:val="32"/>
          <w:szCs w:val="32"/>
        </w:rPr>
        <w:t>10</w:t>
      </w:r>
      <w:r>
        <w:rPr>
          <w:rFonts w:eastAsia="仿宋_GB2312" w:hint="eastAsia"/>
          <w:sz w:val="32"/>
          <w:szCs w:val="32"/>
        </w:rPr>
        <w:t>辆，其中：主要领导干部用车</w:t>
      </w:r>
      <w:r>
        <w:rPr>
          <w:rFonts w:eastAsia="仿宋_GB2312" w:hint="eastAsia"/>
          <w:sz w:val="32"/>
          <w:szCs w:val="32"/>
        </w:rPr>
        <w:t>0</w:t>
      </w:r>
      <w:r>
        <w:rPr>
          <w:rFonts w:eastAsia="仿宋_GB2312" w:hint="eastAsia"/>
          <w:sz w:val="32"/>
          <w:szCs w:val="32"/>
        </w:rPr>
        <w:t>辆、机要通信用车</w:t>
      </w:r>
      <w:r>
        <w:rPr>
          <w:rFonts w:eastAsia="仿宋_GB2312" w:hint="eastAsia"/>
          <w:sz w:val="32"/>
          <w:szCs w:val="32"/>
        </w:rPr>
        <w:t>0</w:t>
      </w:r>
      <w:r>
        <w:rPr>
          <w:rFonts w:eastAsia="仿宋_GB2312" w:hint="eastAsia"/>
          <w:sz w:val="32"/>
          <w:szCs w:val="32"/>
        </w:rPr>
        <w:t>辆、应急保障用车</w:t>
      </w:r>
      <w:r>
        <w:rPr>
          <w:rFonts w:eastAsia="仿宋_GB2312" w:hint="eastAsia"/>
          <w:sz w:val="32"/>
          <w:szCs w:val="32"/>
        </w:rPr>
        <w:t>1</w:t>
      </w:r>
      <w:r>
        <w:rPr>
          <w:rFonts w:eastAsia="仿宋_GB2312" w:hint="eastAsia"/>
          <w:sz w:val="32"/>
          <w:szCs w:val="32"/>
        </w:rPr>
        <w:t>辆、</w:t>
      </w:r>
      <w:r>
        <w:rPr>
          <w:rFonts w:eastAsia="仿宋_GB2312" w:hint="eastAsia"/>
          <w:sz w:val="32"/>
          <w:szCs w:val="32"/>
        </w:rPr>
        <w:t>特种专业技术用车</w:t>
      </w:r>
      <w:r>
        <w:rPr>
          <w:rFonts w:eastAsia="仿宋_GB2312" w:hint="eastAsia"/>
          <w:sz w:val="32"/>
          <w:szCs w:val="32"/>
        </w:rPr>
        <w:t>2</w:t>
      </w:r>
      <w:r>
        <w:rPr>
          <w:rFonts w:eastAsia="仿宋_GB2312" w:hint="eastAsia"/>
          <w:sz w:val="32"/>
          <w:szCs w:val="32"/>
        </w:rPr>
        <w:t>辆、</w:t>
      </w:r>
      <w:r>
        <w:rPr>
          <w:rFonts w:eastAsia="仿宋_GB2312" w:hint="eastAsia"/>
          <w:sz w:val="32"/>
          <w:szCs w:val="32"/>
        </w:rPr>
        <w:t>其他用车</w:t>
      </w:r>
      <w:r>
        <w:rPr>
          <w:rFonts w:eastAsia="仿宋_GB2312" w:hint="eastAsia"/>
          <w:sz w:val="32"/>
          <w:szCs w:val="32"/>
        </w:rPr>
        <w:t>7</w:t>
      </w:r>
      <w:r>
        <w:rPr>
          <w:rFonts w:eastAsia="仿宋_GB2312" w:hint="eastAsia"/>
          <w:sz w:val="32"/>
          <w:szCs w:val="32"/>
        </w:rPr>
        <w:t>辆，其他用车主要是用于</w:t>
      </w:r>
      <w:r>
        <w:rPr>
          <w:rFonts w:eastAsia="仿宋_GB2312" w:hint="eastAsia"/>
          <w:sz w:val="32"/>
          <w:szCs w:val="32"/>
        </w:rPr>
        <w:t>开展业务活动</w:t>
      </w:r>
      <w:r>
        <w:rPr>
          <w:rFonts w:eastAsia="仿宋_GB2312" w:hint="eastAsia"/>
          <w:sz w:val="32"/>
          <w:szCs w:val="32"/>
        </w:rPr>
        <w:t>。单价</w:t>
      </w:r>
      <w:r>
        <w:rPr>
          <w:rFonts w:eastAsia="仿宋_GB2312"/>
          <w:sz w:val="32"/>
          <w:szCs w:val="32"/>
        </w:rPr>
        <w:t>100</w:t>
      </w:r>
      <w:r>
        <w:rPr>
          <w:rFonts w:eastAsia="仿宋_GB2312" w:hint="eastAsia"/>
          <w:sz w:val="32"/>
          <w:szCs w:val="32"/>
        </w:rPr>
        <w:t>万元以上专用设备</w:t>
      </w:r>
      <w:r>
        <w:rPr>
          <w:rFonts w:eastAsia="仿宋_GB2312" w:hint="eastAsia"/>
          <w:sz w:val="32"/>
          <w:szCs w:val="32"/>
        </w:rPr>
        <w:t>0</w:t>
      </w:r>
      <w:r>
        <w:rPr>
          <w:rFonts w:eastAsia="仿宋_GB2312" w:hint="eastAsia"/>
          <w:sz w:val="32"/>
          <w:szCs w:val="32"/>
        </w:rPr>
        <w:t>台（套）。</w:t>
      </w:r>
    </w:p>
    <w:p w:rsidR="00094E6C" w:rsidRDefault="00D932B8">
      <w:pPr>
        <w:autoSpaceDE w:val="0"/>
        <w:autoSpaceDN w:val="0"/>
        <w:adjustRightInd w:val="0"/>
        <w:spacing w:line="600" w:lineRule="exact"/>
        <w:ind w:firstLineChars="200" w:firstLine="643"/>
        <w:jc w:val="left"/>
        <w:outlineLvl w:val="2"/>
        <w:rPr>
          <w:rFonts w:eastAsia="仿宋"/>
          <w:b/>
          <w:sz w:val="32"/>
          <w:szCs w:val="32"/>
        </w:rPr>
      </w:pPr>
      <w:r>
        <w:rPr>
          <w:rFonts w:eastAsia="仿宋" w:hint="eastAsia"/>
          <w:b/>
          <w:sz w:val="32"/>
          <w:szCs w:val="32"/>
        </w:rPr>
        <w:t>（四）预算绩效管理情况</w:t>
      </w:r>
    </w:p>
    <w:p w:rsidR="00094E6C" w:rsidRDefault="00D932B8">
      <w:pPr>
        <w:pStyle w:val="af2"/>
        <w:spacing w:line="560" w:lineRule="exact"/>
        <w:jc w:val="left"/>
        <w:rPr>
          <w:rFonts w:ascii="Times New Roman" w:eastAsia="仿宋_GB2312" w:hAnsi="Times New Roman"/>
          <w:b/>
          <w:sz w:val="32"/>
          <w:szCs w:val="32"/>
        </w:rPr>
      </w:pPr>
      <w:r>
        <w:rPr>
          <w:rFonts w:ascii="Times New Roman" w:eastAsia="仿宋_GB2312" w:hAnsi="Times New Roman" w:cs="仿宋_GB2312" w:hint="eastAsia"/>
          <w:sz w:val="32"/>
          <w:szCs w:val="32"/>
          <w:lang w:val="en-US"/>
        </w:rPr>
        <w:t xml:space="preserve">   </w:t>
      </w:r>
      <w:r>
        <w:rPr>
          <w:rFonts w:ascii="Times New Roman" w:eastAsia="仿宋_GB2312" w:hAnsi="Times New Roman" w:cs="仿宋_GB2312" w:hint="eastAsia"/>
          <w:sz w:val="32"/>
          <w:szCs w:val="32"/>
        </w:rPr>
        <w:t>根据预算绩效管理要求，本部门在</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年度预算编制阶段，组织对</w:t>
      </w:r>
      <w:r>
        <w:rPr>
          <w:rFonts w:ascii="Times New Roman" w:eastAsia="仿宋_GB2312" w:hAnsi="Times New Roman" w:cs="仿宋_GB2312" w:hint="eastAsia"/>
          <w:sz w:val="32"/>
          <w:szCs w:val="32"/>
          <w:lang w:val="en-US"/>
        </w:rPr>
        <w:t>乡村振兴衔接补助资金</w:t>
      </w:r>
      <w:r>
        <w:rPr>
          <w:rFonts w:ascii="Times New Roman" w:eastAsia="仿宋_GB2312" w:hAnsi="Times New Roman" w:cs="仿宋_GB2312" w:hint="eastAsia"/>
          <w:sz w:val="32"/>
          <w:szCs w:val="32"/>
          <w:lang w:val="en-US"/>
        </w:rPr>
        <w:t>特色农业种业创新研究与示范</w:t>
      </w:r>
      <w:r>
        <w:rPr>
          <w:rFonts w:ascii="Times New Roman" w:eastAsia="仿宋_GB2312" w:hAnsi="Times New Roman" w:cs="仿宋_GB2312" w:hint="eastAsia"/>
          <w:sz w:val="32"/>
          <w:szCs w:val="32"/>
          <w:lang w:val="en-US"/>
        </w:rPr>
        <w:t>项目</w:t>
      </w:r>
      <w:r>
        <w:rPr>
          <w:rFonts w:ascii="Times New Roman" w:eastAsia="仿宋_GB2312" w:hAnsi="Times New Roman" w:cs="仿宋_GB2312" w:hint="eastAsia"/>
          <w:sz w:val="32"/>
          <w:szCs w:val="32"/>
        </w:rPr>
        <w:t>（项目名称）等</w:t>
      </w:r>
      <w:r>
        <w:rPr>
          <w:rFonts w:ascii="Times New Roman" w:eastAsia="仿宋_GB2312" w:hAnsi="Times New Roman" w:cs="仿宋_GB2312" w:hint="eastAsia"/>
          <w:sz w:val="32"/>
          <w:szCs w:val="32"/>
          <w:lang w:val="en-US"/>
        </w:rPr>
        <w:t>17</w:t>
      </w:r>
      <w:r>
        <w:rPr>
          <w:rFonts w:ascii="Times New Roman" w:eastAsia="仿宋_GB2312" w:hAnsi="Times New Roman" w:cs="仿宋_GB2312" w:hint="eastAsia"/>
          <w:sz w:val="32"/>
          <w:szCs w:val="32"/>
        </w:rPr>
        <w:t>个项目开展了预算事前绩效评估，对</w:t>
      </w:r>
      <w:r>
        <w:rPr>
          <w:rFonts w:ascii="Times New Roman" w:eastAsia="仿宋_GB2312" w:hAnsi="Times New Roman" w:cs="仿宋_GB2312" w:hint="eastAsia"/>
          <w:sz w:val="32"/>
          <w:szCs w:val="32"/>
          <w:lang w:val="en-US"/>
        </w:rPr>
        <w:t>17</w:t>
      </w:r>
      <w:r>
        <w:rPr>
          <w:rFonts w:ascii="Times New Roman" w:eastAsia="仿宋_GB2312" w:hAnsi="Times New Roman" w:cs="仿宋_GB2312" w:hint="eastAsia"/>
          <w:sz w:val="32"/>
          <w:szCs w:val="32"/>
        </w:rPr>
        <w:t>个项目编制了绩效目标，预算执行过程中，选取</w:t>
      </w:r>
      <w:r>
        <w:rPr>
          <w:rFonts w:ascii="Times New Roman" w:eastAsia="仿宋_GB2312" w:hAnsi="Times New Roman" w:cs="仿宋_GB2312" w:hint="eastAsia"/>
          <w:sz w:val="32"/>
          <w:szCs w:val="32"/>
          <w:lang w:val="en-US"/>
        </w:rPr>
        <w:t>9</w:t>
      </w:r>
      <w:r>
        <w:rPr>
          <w:rFonts w:ascii="Times New Roman" w:eastAsia="仿宋_GB2312" w:hAnsi="Times New Roman" w:cs="仿宋_GB2312" w:hint="eastAsia"/>
          <w:sz w:val="32"/>
          <w:szCs w:val="32"/>
        </w:rPr>
        <w:t>个项目开展绩效监控。组织对</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年度一般公共预算、政府性基金预算、国有资本经营预算、社会保险基金预算以及资本资产、债券资金等全面开展绩效自评，形成</w:t>
      </w:r>
      <w:r>
        <w:rPr>
          <w:rFonts w:ascii="Times New Roman" w:eastAsia="仿宋_GB2312" w:hAnsi="Times New Roman" w:cs="仿宋_GB2312" w:hint="eastAsia"/>
          <w:sz w:val="32"/>
          <w:szCs w:val="32"/>
        </w:rPr>
        <w:t>市农林科学院</w:t>
      </w:r>
      <w:r>
        <w:rPr>
          <w:rFonts w:ascii="Times New Roman" w:eastAsia="仿宋_GB2312" w:hAnsi="Times New Roman" w:cs="仿宋_GB2312" w:hint="eastAsia"/>
          <w:sz w:val="32"/>
          <w:szCs w:val="32"/>
        </w:rPr>
        <w:t>部门整体（含部门预算项目）绩效自评报告、</w:t>
      </w:r>
      <w:r>
        <w:rPr>
          <w:rFonts w:ascii="Times New Roman" w:eastAsia="仿宋_GB2312" w:hAnsi="Times New Roman" w:cs="仿宋_GB2312" w:hint="eastAsia"/>
          <w:sz w:val="32"/>
          <w:szCs w:val="32"/>
        </w:rPr>
        <w:t>市农林科学院</w:t>
      </w:r>
      <w:r>
        <w:rPr>
          <w:rFonts w:ascii="Times New Roman" w:eastAsia="仿宋_GB2312" w:hAnsi="Times New Roman" w:cs="仿宋_GB2312" w:hint="eastAsia"/>
          <w:sz w:val="32"/>
          <w:szCs w:val="32"/>
        </w:rPr>
        <w:t>专项预算项目绩效自评报告，其中，</w:t>
      </w:r>
      <w:r>
        <w:rPr>
          <w:rFonts w:ascii="Times New Roman" w:eastAsia="仿宋_GB2312" w:hAnsi="Times New Roman" w:cs="仿宋_GB2312" w:hint="eastAsia"/>
          <w:sz w:val="32"/>
          <w:szCs w:val="32"/>
        </w:rPr>
        <w:t>市农林科学院</w:t>
      </w:r>
      <w:r>
        <w:rPr>
          <w:rFonts w:ascii="Times New Roman" w:eastAsia="仿宋_GB2312" w:hAnsi="Times New Roman" w:cs="仿宋_GB2312" w:hint="eastAsia"/>
          <w:sz w:val="32"/>
          <w:szCs w:val="32"/>
        </w:rPr>
        <w:t>部门整体（含部门预算项目）绩效自评得分为</w:t>
      </w:r>
      <w:r>
        <w:rPr>
          <w:rFonts w:ascii="Times New Roman" w:eastAsia="仿宋_GB2312" w:hAnsi="Times New Roman" w:cs="仿宋_GB2312" w:hint="eastAsia"/>
          <w:sz w:val="32"/>
          <w:szCs w:val="32"/>
          <w:lang w:val="en-US"/>
        </w:rPr>
        <w:t>94.34</w:t>
      </w:r>
      <w:r>
        <w:rPr>
          <w:rFonts w:ascii="Times New Roman" w:eastAsia="仿宋_GB2312" w:hAnsi="Times New Roman" w:cs="仿宋_GB2312" w:hint="eastAsia"/>
          <w:sz w:val="32"/>
          <w:szCs w:val="32"/>
        </w:rPr>
        <w:t>分，绩效自评</w:t>
      </w:r>
      <w:r>
        <w:rPr>
          <w:rFonts w:ascii="Times New Roman" w:eastAsia="仿宋_GB2312" w:hAnsi="Times New Roman" w:cs="仿宋_GB2312" w:hint="eastAsia"/>
          <w:sz w:val="32"/>
          <w:szCs w:val="32"/>
        </w:rPr>
        <w:lastRenderedPageBreak/>
        <w:t>综述：市农林科学院完成了</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年的目标和任务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，进一步提升了全院科技创新能力和科研平台水平，夯实创新基础，有效促进全市特色效益农业提质增效，同时项目管理基本规范，资金管理符合有关要求；</w:t>
      </w:r>
      <w:r>
        <w:rPr>
          <w:rFonts w:ascii="Times New Roman" w:eastAsia="仿宋_GB2312" w:hAnsi="Times New Roman" w:cs="仿宋_GB2312" w:hint="eastAsia"/>
          <w:sz w:val="32"/>
          <w:szCs w:val="32"/>
        </w:rPr>
        <w:t>市农林科学院</w:t>
      </w:r>
      <w:r>
        <w:rPr>
          <w:rFonts w:ascii="Times New Roman" w:eastAsia="仿宋_GB2312" w:hAnsi="Times New Roman" w:cs="仿宋_GB2312" w:hint="eastAsia"/>
          <w:sz w:val="32"/>
          <w:szCs w:val="32"/>
        </w:rPr>
        <w:t>专项预算项目绩效自评得分为</w:t>
      </w:r>
      <w:r>
        <w:rPr>
          <w:rFonts w:ascii="Times New Roman" w:eastAsia="仿宋_GB2312" w:hAnsi="Times New Roman" w:cs="仿宋_GB2312" w:hint="eastAsia"/>
          <w:sz w:val="32"/>
          <w:szCs w:val="32"/>
          <w:lang w:val="en-US"/>
        </w:rPr>
        <w:t>97</w:t>
      </w:r>
      <w:r>
        <w:rPr>
          <w:rFonts w:ascii="Times New Roman" w:eastAsia="仿宋_GB2312" w:hAnsi="Times New Roman" w:cs="仿宋_GB2312" w:hint="eastAsia"/>
          <w:sz w:val="32"/>
          <w:szCs w:val="32"/>
        </w:rPr>
        <w:t>分，绩效自评综述：</w:t>
      </w:r>
      <w:r>
        <w:rPr>
          <w:rFonts w:ascii="Times New Roman" w:eastAsia="仿宋_GB2312" w:hAnsi="Times New Roman" w:cs="仿宋_GB2312" w:hint="eastAsia"/>
          <w:sz w:val="32"/>
          <w:szCs w:val="32"/>
          <w:shd w:val="clear" w:color="auto" w:fill="FFFFFF"/>
        </w:rPr>
        <w:t>2022</w:t>
      </w:r>
      <w:r>
        <w:rPr>
          <w:rFonts w:ascii="Times New Roman" w:eastAsia="仿宋_GB2312" w:hAnsi="Times New Roman" w:cs="仿宋_GB2312" w:hint="eastAsia"/>
          <w:sz w:val="32"/>
          <w:szCs w:val="32"/>
          <w:shd w:val="clear" w:color="auto" w:fill="FFFFFF"/>
        </w:rPr>
        <w:t>年全面完成了年度目标任务，验收</w:t>
      </w:r>
      <w:r>
        <w:rPr>
          <w:rFonts w:ascii="Times New Roman" w:eastAsia="仿宋_GB2312" w:hAnsi="Times New Roman" w:cs="仿宋_GB2312" w:hint="eastAsia"/>
          <w:sz w:val="32"/>
          <w:szCs w:val="32"/>
          <w:shd w:val="clear" w:color="auto" w:fill="FFFFFF"/>
        </w:rPr>
        <w:t>15</w:t>
      </w:r>
      <w:r>
        <w:rPr>
          <w:rFonts w:ascii="Times New Roman" w:eastAsia="仿宋_GB2312" w:hAnsi="Times New Roman" w:cs="仿宋_GB2312" w:hint="eastAsia"/>
          <w:sz w:val="32"/>
          <w:szCs w:val="32"/>
          <w:shd w:val="clear" w:color="auto" w:fill="FFFFFF"/>
        </w:rPr>
        <w:t>项，申报成果奖励</w:t>
      </w:r>
      <w:r>
        <w:rPr>
          <w:rFonts w:ascii="Times New Roman" w:eastAsia="仿宋_GB2312" w:hAnsi="Times New Roman" w:cs="仿宋_GB2312" w:hint="eastAsia"/>
          <w:sz w:val="32"/>
          <w:szCs w:val="32"/>
          <w:shd w:val="clear" w:color="auto" w:fill="FFFFFF"/>
          <w:lang w:val="en-US"/>
        </w:rPr>
        <w:t>3</w:t>
      </w:r>
      <w:r>
        <w:rPr>
          <w:rFonts w:ascii="Times New Roman" w:eastAsia="仿宋_GB2312" w:hAnsi="Times New Roman" w:cs="仿宋_GB2312" w:hint="eastAsia"/>
          <w:sz w:val="32"/>
          <w:szCs w:val="32"/>
          <w:shd w:val="clear" w:color="auto" w:fill="FFFFFF"/>
          <w:lang w:val="en-US"/>
        </w:rPr>
        <w:t>项，</w:t>
      </w:r>
      <w:r>
        <w:rPr>
          <w:rFonts w:ascii="Times New Roman" w:eastAsia="仿宋_GB2312" w:hAnsi="Times New Roman" w:cs="仿宋_GB2312" w:hint="eastAsia"/>
          <w:sz w:val="32"/>
          <w:szCs w:val="32"/>
          <w:shd w:val="clear" w:color="auto" w:fill="FFFFFF"/>
        </w:rPr>
        <w:t>取得</w:t>
      </w:r>
      <w:r>
        <w:rPr>
          <w:rFonts w:ascii="Times New Roman" w:eastAsia="仿宋_GB2312" w:hAnsi="Times New Roman" w:cs="仿宋_GB2312" w:hint="eastAsia"/>
          <w:sz w:val="32"/>
          <w:szCs w:val="32"/>
          <w:shd w:val="clear" w:color="auto" w:fill="FFFFFF"/>
        </w:rPr>
        <w:t>1</w:t>
      </w:r>
      <w:r>
        <w:rPr>
          <w:rFonts w:ascii="Times New Roman" w:eastAsia="仿宋_GB2312" w:hAnsi="Times New Roman" w:cs="仿宋_GB2312" w:hint="eastAsia"/>
          <w:sz w:val="32"/>
          <w:szCs w:val="32"/>
          <w:shd w:val="clear" w:color="auto" w:fill="FFFFFF"/>
        </w:rPr>
        <w:t>项新的科研成果，对区域主导产业起到了引</w:t>
      </w:r>
      <w:r>
        <w:rPr>
          <w:rFonts w:ascii="Times New Roman" w:eastAsia="仿宋_GB2312" w:hAnsi="Times New Roman" w:cs="仿宋_GB2312" w:hint="eastAsia"/>
          <w:sz w:val="32"/>
          <w:szCs w:val="32"/>
          <w:shd w:val="clear" w:color="auto" w:fill="FFFFFF"/>
        </w:rPr>
        <w:t>领和科技支撑作用。</w:t>
      </w:r>
      <w:r>
        <w:rPr>
          <w:rFonts w:ascii="Times New Roman" w:eastAsia="仿宋_GB2312" w:hAnsi="Times New Roman" w:cs="仿宋_GB2312" w:hint="eastAsia"/>
          <w:sz w:val="32"/>
          <w:szCs w:val="32"/>
        </w:rPr>
        <w:t>绩效自评报告详见附件。</w:t>
      </w:r>
      <w:r>
        <w:rPr>
          <w:rFonts w:ascii="Times New Roman" w:eastAsia="仿宋_GB2312" w:hAnsi="Times New Roman"/>
          <w:b/>
          <w:sz w:val="32"/>
          <w:szCs w:val="32"/>
        </w:rPr>
        <w:br w:type="page"/>
      </w:r>
    </w:p>
    <w:p w:rsidR="00094E6C" w:rsidRDefault="00D932B8">
      <w:pPr>
        <w:numPr>
          <w:ilvl w:val="0"/>
          <w:numId w:val="5"/>
        </w:numPr>
        <w:spacing w:line="600" w:lineRule="exact"/>
        <w:ind w:firstLineChars="150" w:firstLine="660"/>
        <w:jc w:val="center"/>
        <w:outlineLvl w:val="0"/>
        <w:rPr>
          <w:rStyle w:val="10"/>
          <w:rFonts w:eastAsia="黑体"/>
          <w:b w:val="0"/>
        </w:rPr>
      </w:pPr>
      <w:bookmarkStart w:id="50" w:name="_Toc15377225"/>
      <w:bookmarkStart w:id="51" w:name="_Toc15396613"/>
      <w:r>
        <w:rPr>
          <w:rFonts w:eastAsia="黑体" w:hint="eastAsia"/>
          <w:sz w:val="44"/>
          <w:szCs w:val="44"/>
        </w:rPr>
        <w:lastRenderedPageBreak/>
        <w:t>名</w:t>
      </w:r>
      <w:r>
        <w:rPr>
          <w:rStyle w:val="10"/>
          <w:rFonts w:eastAsia="黑体" w:hint="eastAsia"/>
          <w:b w:val="0"/>
        </w:rPr>
        <w:t>词解释</w:t>
      </w:r>
      <w:bookmarkEnd w:id="50"/>
      <w:bookmarkEnd w:id="51"/>
    </w:p>
    <w:p w:rsidR="00094E6C" w:rsidRDefault="00094E6C">
      <w:pPr>
        <w:spacing w:line="600" w:lineRule="exact"/>
        <w:jc w:val="left"/>
        <w:rPr>
          <w:b/>
          <w:sz w:val="44"/>
          <w:szCs w:val="44"/>
        </w:rPr>
      </w:pP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1.</w:t>
      </w:r>
      <w:r>
        <w:rPr>
          <w:rFonts w:ascii="Times New Roman" w:eastAsia="仿宋_GB2312" w:hAnsi="Times New Roman" w:hint="eastAsia"/>
          <w:color w:val="auto"/>
          <w:sz w:val="32"/>
          <w:szCs w:val="32"/>
        </w:rPr>
        <w:t>财政拨款收入：指单位从同级财政部门取得的财政预算资金。</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2.</w:t>
      </w:r>
      <w:r>
        <w:rPr>
          <w:rFonts w:ascii="Times New Roman" w:eastAsia="仿宋_GB2312" w:hAnsi="Times New Roman" w:hint="eastAsia"/>
          <w:color w:val="auto"/>
          <w:sz w:val="32"/>
          <w:szCs w:val="32"/>
        </w:rPr>
        <w:t>事业收入：指事业单位开展专业业务活动及辅助活动取得的收入。</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3.</w:t>
      </w:r>
      <w:r>
        <w:rPr>
          <w:rFonts w:ascii="Times New Roman" w:eastAsia="仿宋_GB2312" w:hAnsi="Times New Roman" w:hint="eastAsia"/>
          <w:color w:val="auto"/>
          <w:sz w:val="32"/>
          <w:szCs w:val="32"/>
        </w:rPr>
        <w:t>经营收入：指事业单位在专业业务活动及其辅助活动之外开展非独立核算经营活动取得的收入。</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4.</w:t>
      </w:r>
      <w:r>
        <w:rPr>
          <w:rFonts w:ascii="Times New Roman" w:eastAsia="仿宋_GB2312" w:hAnsi="Times New Roman" w:hint="eastAsia"/>
          <w:color w:val="auto"/>
          <w:sz w:val="32"/>
          <w:szCs w:val="32"/>
        </w:rPr>
        <w:t>其他收入：指单位取得的除上述收入以外的各项收入。</w:t>
      </w:r>
      <w:r>
        <w:rPr>
          <w:rFonts w:ascii="Times New Roman" w:eastAsia="仿宋_GB2312" w:hAnsi="Times New Roman"/>
          <w:color w:val="auto"/>
          <w:sz w:val="32"/>
          <w:szCs w:val="32"/>
        </w:rPr>
        <w:t xml:space="preserve"> </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5.</w:t>
      </w:r>
      <w:r>
        <w:rPr>
          <w:rFonts w:ascii="Times New Roman" w:eastAsia="仿宋_GB2312" w:hAnsi="Times New Roman" w:hint="eastAsia"/>
          <w:color w:val="auto"/>
          <w:sz w:val="32"/>
          <w:szCs w:val="32"/>
        </w:rPr>
        <w:t>使用非财政拨款结余：指事业单位使用以前年度积累的非财政拨款结余弥补当年收支差额的金额。</w:t>
      </w:r>
      <w:r>
        <w:rPr>
          <w:rFonts w:ascii="Times New Roman" w:eastAsia="仿宋_GB2312" w:hAnsi="Times New Roman"/>
          <w:color w:val="auto"/>
          <w:sz w:val="32"/>
          <w:szCs w:val="32"/>
        </w:rPr>
        <w:t xml:space="preserve"> </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6.</w:t>
      </w:r>
      <w:r>
        <w:rPr>
          <w:rFonts w:ascii="Times New Roman" w:eastAsia="仿宋_GB2312" w:hAnsi="Times New Roman" w:hint="eastAsia"/>
          <w:color w:val="auto"/>
          <w:sz w:val="32"/>
          <w:szCs w:val="32"/>
        </w:rPr>
        <w:t>年初结转和结余：指以前年度尚未完成、结转到本年按有关规定继续使用的资金。</w:t>
      </w:r>
      <w:r>
        <w:rPr>
          <w:rFonts w:ascii="Times New Roman" w:eastAsia="仿宋_GB2312" w:hAnsi="Times New Roman"/>
          <w:color w:val="auto"/>
          <w:sz w:val="32"/>
          <w:szCs w:val="32"/>
        </w:rPr>
        <w:t xml:space="preserve"> </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7.</w:t>
      </w:r>
      <w:r>
        <w:rPr>
          <w:rFonts w:ascii="Times New Roman" w:eastAsia="仿宋_GB2312" w:hAnsi="Times New Roman" w:hint="eastAsia"/>
          <w:color w:val="auto"/>
          <w:sz w:val="32"/>
          <w:szCs w:val="32"/>
        </w:rPr>
        <w:t>结余分配：指事业单位按照会计制度规定缴纳的所得税、提取的专用结余以及转入非财政拨款结余的金额等。</w:t>
      </w:r>
    </w:p>
    <w:p w:rsidR="00094E6C" w:rsidRDefault="00D932B8">
      <w:pPr>
        <w:pStyle w:val="Default"/>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8</w:t>
      </w:r>
      <w:r>
        <w:rPr>
          <w:rFonts w:ascii="Times New Roman" w:eastAsia="仿宋_GB2312" w:hAnsi="Times New Roman" w:hint="eastAsia"/>
          <w:color w:val="auto"/>
          <w:sz w:val="32"/>
          <w:szCs w:val="32"/>
        </w:rPr>
        <w:t>.</w:t>
      </w:r>
      <w:r>
        <w:rPr>
          <w:rFonts w:ascii="Times New Roman" w:eastAsia="仿宋_GB2312" w:hAnsi="Times New Roman" w:hint="eastAsia"/>
          <w:color w:val="auto"/>
          <w:sz w:val="32"/>
          <w:szCs w:val="32"/>
        </w:rPr>
        <w:t>年末结转和结余：指单位按有关规定结转到下年或以后年度继续使用的资金。</w:t>
      </w:r>
    </w:p>
    <w:p w:rsidR="00094E6C" w:rsidRDefault="00D932B8">
      <w:pPr>
        <w:ind w:firstLineChars="200" w:firstLine="640"/>
        <w:rPr>
          <w:rFonts w:eastAsia="仿宋_GB2312"/>
          <w:sz w:val="32"/>
          <w:szCs w:val="32"/>
        </w:rPr>
      </w:pPr>
      <w:r>
        <w:rPr>
          <w:rFonts w:eastAsia="仿宋_GB2312"/>
          <w:sz w:val="32"/>
          <w:szCs w:val="32"/>
        </w:rPr>
        <w:t>9.</w:t>
      </w:r>
      <w:r>
        <w:rPr>
          <w:rFonts w:eastAsia="仿宋_GB2312" w:hint="eastAsia"/>
          <w:sz w:val="32"/>
          <w:szCs w:val="32"/>
        </w:rPr>
        <w:t>一般公共服务（类）</w:t>
      </w:r>
      <w:r>
        <w:rPr>
          <w:rFonts w:eastAsia="仿宋_GB2312" w:hint="eastAsia"/>
          <w:sz w:val="32"/>
          <w:szCs w:val="32"/>
        </w:rPr>
        <w:t>组织事务</w:t>
      </w:r>
      <w:r>
        <w:rPr>
          <w:rFonts w:eastAsia="仿宋_GB2312" w:hint="eastAsia"/>
          <w:sz w:val="32"/>
          <w:szCs w:val="32"/>
        </w:rPr>
        <w:t>（款）</w:t>
      </w:r>
      <w:r>
        <w:rPr>
          <w:rFonts w:eastAsia="仿宋_GB2312" w:hint="eastAsia"/>
          <w:sz w:val="32"/>
          <w:szCs w:val="32"/>
        </w:rPr>
        <w:t>其他组织事务支出</w:t>
      </w:r>
      <w:r>
        <w:rPr>
          <w:rFonts w:eastAsia="仿宋_GB2312" w:hint="eastAsia"/>
          <w:sz w:val="32"/>
          <w:szCs w:val="32"/>
        </w:rPr>
        <w:t>（项）：指</w:t>
      </w:r>
      <w:r>
        <w:rPr>
          <w:rFonts w:eastAsia="仿宋_GB2312" w:hint="eastAsia"/>
          <w:sz w:val="32"/>
          <w:szCs w:val="32"/>
        </w:rPr>
        <w:t>反映除上述项目以外其他用于中国共产党组织部门的事务支出</w:t>
      </w:r>
      <w:r>
        <w:rPr>
          <w:rFonts w:eastAsia="仿宋_GB2312" w:hint="eastAsia"/>
          <w:sz w:val="32"/>
          <w:szCs w:val="32"/>
        </w:rPr>
        <w:t>。</w:t>
      </w:r>
    </w:p>
    <w:p w:rsidR="00094E6C" w:rsidRDefault="00D932B8">
      <w:pPr>
        <w:ind w:firstLineChars="200" w:firstLine="640"/>
        <w:rPr>
          <w:rFonts w:eastAsia="仿宋_GB2312"/>
          <w:sz w:val="32"/>
          <w:szCs w:val="32"/>
        </w:rPr>
      </w:pPr>
      <w:r>
        <w:rPr>
          <w:rFonts w:eastAsia="仿宋_GB2312"/>
          <w:sz w:val="32"/>
          <w:szCs w:val="32"/>
        </w:rPr>
        <w:t>1</w:t>
      </w:r>
      <w:r>
        <w:rPr>
          <w:rFonts w:eastAsia="仿宋_GB2312" w:hint="eastAsia"/>
          <w:sz w:val="32"/>
          <w:szCs w:val="32"/>
        </w:rPr>
        <w:t>0</w:t>
      </w:r>
      <w:r>
        <w:rPr>
          <w:rFonts w:eastAsia="仿宋_GB2312"/>
          <w:sz w:val="32"/>
          <w:szCs w:val="32"/>
        </w:rPr>
        <w:t>.</w:t>
      </w:r>
      <w:r>
        <w:rPr>
          <w:rFonts w:eastAsia="仿宋_GB2312" w:hint="eastAsia"/>
          <w:sz w:val="32"/>
          <w:szCs w:val="32"/>
        </w:rPr>
        <w:t>科学技术（类）</w:t>
      </w:r>
      <w:r>
        <w:rPr>
          <w:rFonts w:eastAsia="仿宋_GB2312" w:hint="eastAsia"/>
          <w:sz w:val="32"/>
          <w:szCs w:val="32"/>
        </w:rPr>
        <w:t>应用研究</w:t>
      </w:r>
      <w:r>
        <w:rPr>
          <w:rFonts w:eastAsia="仿宋_GB2312" w:hint="eastAsia"/>
          <w:sz w:val="32"/>
          <w:szCs w:val="32"/>
        </w:rPr>
        <w:t>（款）</w:t>
      </w:r>
      <w:r>
        <w:rPr>
          <w:rFonts w:eastAsia="仿宋_GB2312" w:hint="eastAsia"/>
          <w:sz w:val="32"/>
          <w:szCs w:val="32"/>
        </w:rPr>
        <w:t>社会公益研究</w:t>
      </w:r>
      <w:r>
        <w:rPr>
          <w:rFonts w:eastAsia="仿宋_GB2312" w:hint="eastAsia"/>
          <w:sz w:val="32"/>
          <w:szCs w:val="32"/>
        </w:rPr>
        <w:t>（项）：指</w:t>
      </w:r>
      <w:r>
        <w:rPr>
          <w:rFonts w:eastAsia="仿宋_GB2312" w:hint="eastAsia"/>
          <w:sz w:val="32"/>
          <w:szCs w:val="32"/>
        </w:rPr>
        <w:t>从事卫生、劳务保护、计划生育、环境科学、农业等社会公益专项科研方面支出</w:t>
      </w:r>
      <w:r>
        <w:rPr>
          <w:rFonts w:eastAsia="仿宋_GB2312" w:hint="eastAsia"/>
          <w:sz w:val="32"/>
          <w:szCs w:val="32"/>
        </w:rPr>
        <w:t>。</w:t>
      </w:r>
    </w:p>
    <w:p w:rsidR="00094E6C" w:rsidRDefault="00D932B8">
      <w:pPr>
        <w:pStyle w:val="22"/>
        <w:ind w:leftChars="0" w:left="0" w:firstLine="640"/>
        <w:rPr>
          <w:rFonts w:ascii="Times New Roman" w:eastAsia="仿宋_GB2312"/>
          <w:sz w:val="32"/>
        </w:rPr>
      </w:pPr>
      <w:r>
        <w:rPr>
          <w:rFonts w:ascii="Times New Roman" w:eastAsia="仿宋_GB2312"/>
          <w:sz w:val="32"/>
        </w:rPr>
        <w:t>1</w:t>
      </w:r>
      <w:r>
        <w:rPr>
          <w:rFonts w:ascii="Times New Roman" w:eastAsia="仿宋_GB2312" w:hint="eastAsia"/>
          <w:sz w:val="32"/>
        </w:rPr>
        <w:t>1</w:t>
      </w:r>
      <w:r>
        <w:rPr>
          <w:rFonts w:ascii="Times New Roman" w:eastAsia="仿宋_GB2312"/>
          <w:sz w:val="32"/>
        </w:rPr>
        <w:t>.</w:t>
      </w:r>
      <w:r>
        <w:rPr>
          <w:rFonts w:ascii="Times New Roman" w:eastAsia="仿宋_GB2312" w:hint="eastAsia"/>
          <w:sz w:val="32"/>
        </w:rPr>
        <w:t>科学技术（类）</w:t>
      </w:r>
      <w:r>
        <w:rPr>
          <w:rFonts w:ascii="Times New Roman" w:eastAsia="仿宋_GB2312" w:hint="eastAsia"/>
          <w:sz w:val="32"/>
        </w:rPr>
        <w:t>技术研究与开发</w:t>
      </w:r>
      <w:r>
        <w:rPr>
          <w:rFonts w:ascii="Times New Roman" w:eastAsia="仿宋_GB2312" w:hint="eastAsia"/>
          <w:sz w:val="32"/>
        </w:rPr>
        <w:t>（款）</w:t>
      </w:r>
      <w:r>
        <w:rPr>
          <w:rFonts w:ascii="Times New Roman" w:eastAsia="仿宋_GB2312" w:hint="eastAsia"/>
          <w:sz w:val="32"/>
        </w:rPr>
        <w:t>科技成果转化</w:t>
      </w:r>
      <w:r>
        <w:rPr>
          <w:rFonts w:ascii="Times New Roman" w:eastAsia="仿宋_GB2312" w:hint="eastAsia"/>
          <w:sz w:val="32"/>
        </w:rPr>
        <w:lastRenderedPageBreak/>
        <w:t>与扩散</w:t>
      </w:r>
      <w:r>
        <w:rPr>
          <w:rFonts w:ascii="Times New Roman" w:eastAsia="仿宋_GB2312" w:hint="eastAsia"/>
          <w:sz w:val="32"/>
        </w:rPr>
        <w:t>（项）：指</w:t>
      </w:r>
      <w:r>
        <w:rPr>
          <w:rFonts w:ascii="Times New Roman" w:eastAsia="仿宋_GB2312" w:hint="eastAsia"/>
          <w:sz w:val="32"/>
        </w:rPr>
        <w:t>促进科技成果转化为现实生产力的应用、推广和引导性支出，以及基本建设支出中用于支持企业科技自主创新的支出。</w:t>
      </w:r>
    </w:p>
    <w:p w:rsidR="00094E6C" w:rsidRDefault="00D932B8">
      <w:pPr>
        <w:ind w:firstLineChars="100" w:firstLine="320"/>
        <w:rPr>
          <w:rFonts w:eastAsia="仿宋_GB2312"/>
          <w:sz w:val="32"/>
          <w:szCs w:val="32"/>
        </w:rPr>
      </w:pPr>
      <w:r>
        <w:rPr>
          <w:rFonts w:eastAsia="仿宋_GB2312" w:hint="eastAsia"/>
          <w:sz w:val="32"/>
          <w:szCs w:val="32"/>
        </w:rPr>
        <w:t>12</w:t>
      </w:r>
      <w:r>
        <w:rPr>
          <w:rFonts w:eastAsia="仿宋_GB2312"/>
          <w:sz w:val="32"/>
          <w:szCs w:val="32"/>
        </w:rPr>
        <w:t>.</w:t>
      </w:r>
      <w:r>
        <w:rPr>
          <w:rFonts w:eastAsia="仿宋_GB2312" w:hint="eastAsia"/>
          <w:sz w:val="32"/>
          <w:szCs w:val="32"/>
        </w:rPr>
        <w:t>科学技术（类）</w:t>
      </w:r>
      <w:r>
        <w:rPr>
          <w:rFonts w:eastAsia="仿宋_GB2312" w:hint="eastAsia"/>
          <w:sz w:val="32"/>
          <w:szCs w:val="32"/>
        </w:rPr>
        <w:t>其他科学技术支出</w:t>
      </w:r>
      <w:r>
        <w:rPr>
          <w:rFonts w:eastAsia="仿宋_GB2312" w:hint="eastAsia"/>
          <w:sz w:val="32"/>
          <w:szCs w:val="32"/>
        </w:rPr>
        <w:t>（款）</w:t>
      </w:r>
      <w:r>
        <w:rPr>
          <w:rFonts w:eastAsia="仿宋_GB2312" w:hint="eastAsia"/>
          <w:sz w:val="32"/>
          <w:szCs w:val="32"/>
        </w:rPr>
        <w:t>其他科学技术支出</w:t>
      </w:r>
      <w:r>
        <w:rPr>
          <w:rFonts w:eastAsia="仿宋_GB2312" w:hint="eastAsia"/>
          <w:sz w:val="32"/>
          <w:szCs w:val="32"/>
        </w:rPr>
        <w:t>（项）：指</w:t>
      </w:r>
      <w:r>
        <w:rPr>
          <w:rFonts w:eastAsia="仿宋_GB2312" w:hint="eastAsia"/>
          <w:sz w:val="32"/>
          <w:szCs w:val="32"/>
        </w:rPr>
        <w:t>其他科学技术支出中除以上各项外用于科技方面的支出。</w:t>
      </w:r>
    </w:p>
    <w:p w:rsidR="00094E6C" w:rsidRDefault="00D932B8">
      <w:pPr>
        <w:ind w:firstLineChars="100" w:firstLine="320"/>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w:t>
      </w:r>
      <w:r>
        <w:rPr>
          <w:rFonts w:eastAsia="仿宋_GB2312" w:hint="eastAsia"/>
          <w:sz w:val="32"/>
          <w:szCs w:val="32"/>
        </w:rPr>
        <w:t>社会保障和就业（类）</w:t>
      </w:r>
      <w:r>
        <w:rPr>
          <w:rFonts w:eastAsia="仿宋_GB2312" w:hint="eastAsia"/>
          <w:sz w:val="32"/>
          <w:szCs w:val="32"/>
        </w:rPr>
        <w:t>行政事业单位养老支出</w:t>
      </w:r>
      <w:r>
        <w:rPr>
          <w:rFonts w:eastAsia="仿宋_GB2312" w:hint="eastAsia"/>
          <w:sz w:val="32"/>
          <w:szCs w:val="32"/>
        </w:rPr>
        <w:t>（款）</w:t>
      </w:r>
      <w:r>
        <w:rPr>
          <w:rFonts w:eastAsia="仿宋_GB2312" w:hint="eastAsia"/>
          <w:sz w:val="32"/>
          <w:szCs w:val="32"/>
        </w:rPr>
        <w:t>事业单位离退休</w:t>
      </w:r>
      <w:r>
        <w:rPr>
          <w:rFonts w:eastAsia="仿宋_GB2312" w:hint="eastAsia"/>
          <w:sz w:val="32"/>
          <w:szCs w:val="32"/>
        </w:rPr>
        <w:t>（项）：指</w:t>
      </w:r>
      <w:r>
        <w:rPr>
          <w:rFonts w:eastAsia="仿宋_GB2312" w:hint="eastAsia"/>
          <w:sz w:val="32"/>
          <w:szCs w:val="32"/>
        </w:rPr>
        <w:t>事业单位开支的离退休经费</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sz w:val="32"/>
          <w:szCs w:val="32"/>
        </w:rPr>
        <w:t>1</w:t>
      </w:r>
      <w:r>
        <w:rPr>
          <w:rFonts w:eastAsia="仿宋_GB2312" w:hint="eastAsia"/>
          <w:sz w:val="32"/>
          <w:szCs w:val="32"/>
        </w:rPr>
        <w:t>4</w:t>
      </w:r>
      <w:r>
        <w:rPr>
          <w:rFonts w:eastAsia="仿宋_GB2312"/>
          <w:sz w:val="32"/>
          <w:szCs w:val="32"/>
        </w:rPr>
        <w:t>.</w:t>
      </w:r>
      <w:r>
        <w:rPr>
          <w:rFonts w:eastAsia="仿宋_GB2312" w:hint="eastAsia"/>
          <w:sz w:val="32"/>
          <w:szCs w:val="32"/>
        </w:rPr>
        <w:t>社会保障和就业（类）</w:t>
      </w:r>
      <w:r>
        <w:rPr>
          <w:rFonts w:eastAsia="仿宋_GB2312" w:hint="eastAsia"/>
          <w:sz w:val="32"/>
          <w:szCs w:val="32"/>
        </w:rPr>
        <w:t>行政事业单位养老支出</w:t>
      </w:r>
      <w:r>
        <w:rPr>
          <w:rFonts w:eastAsia="仿宋_GB2312" w:hint="eastAsia"/>
          <w:sz w:val="32"/>
          <w:szCs w:val="32"/>
        </w:rPr>
        <w:t>（款）</w:t>
      </w:r>
      <w:r>
        <w:rPr>
          <w:rFonts w:eastAsia="仿宋_GB2312" w:hint="eastAsia"/>
          <w:sz w:val="32"/>
          <w:szCs w:val="32"/>
        </w:rPr>
        <w:t>机关事业单位基本养老保险缴费支出</w:t>
      </w:r>
      <w:r>
        <w:rPr>
          <w:rFonts w:eastAsia="仿宋_GB2312" w:hint="eastAsia"/>
          <w:sz w:val="32"/>
          <w:szCs w:val="32"/>
        </w:rPr>
        <w:t>（项）：指</w:t>
      </w:r>
      <w:r>
        <w:rPr>
          <w:rFonts w:eastAsia="仿宋_GB2312" w:hint="eastAsia"/>
          <w:sz w:val="32"/>
          <w:szCs w:val="32"/>
        </w:rPr>
        <w:t>机关事业单位实施养老保险制度由单位缴纳的基本养老保险支出</w:t>
      </w:r>
      <w:r>
        <w:rPr>
          <w:rFonts w:eastAsia="仿宋_GB2312" w:hint="eastAsia"/>
          <w:sz w:val="32"/>
          <w:szCs w:val="32"/>
        </w:rPr>
        <w:t>。</w:t>
      </w:r>
    </w:p>
    <w:p w:rsidR="00094E6C" w:rsidRDefault="00D932B8">
      <w:pPr>
        <w:pStyle w:val="22"/>
        <w:ind w:leftChars="0" w:left="0" w:firstLineChars="0" w:firstLine="0"/>
        <w:rPr>
          <w:rFonts w:ascii="Times New Roman" w:eastAsia="仿宋_GB2312"/>
          <w:sz w:val="32"/>
        </w:rPr>
      </w:pPr>
      <w:r>
        <w:rPr>
          <w:rFonts w:ascii="Times New Roman" w:eastAsia="仿宋_GB2312" w:hint="eastAsia"/>
          <w:sz w:val="32"/>
        </w:rPr>
        <w:t xml:space="preserve">  15.</w:t>
      </w:r>
      <w:r>
        <w:rPr>
          <w:rFonts w:ascii="Times New Roman" w:eastAsia="仿宋_GB2312" w:hint="eastAsia"/>
          <w:sz w:val="32"/>
        </w:rPr>
        <w:t>社会保障和就业（类</w:t>
      </w:r>
      <w:r>
        <w:rPr>
          <w:rFonts w:ascii="Times New Roman" w:eastAsia="仿宋_GB2312" w:hint="eastAsia"/>
          <w:sz w:val="32"/>
        </w:rPr>
        <w:t>）</w:t>
      </w:r>
      <w:r>
        <w:rPr>
          <w:rFonts w:ascii="Times New Roman" w:eastAsia="仿宋_GB2312" w:hint="eastAsia"/>
          <w:sz w:val="32"/>
        </w:rPr>
        <w:t>抚恤</w:t>
      </w:r>
      <w:r>
        <w:rPr>
          <w:rFonts w:ascii="Times New Roman" w:eastAsia="仿宋_GB2312" w:hint="eastAsia"/>
          <w:sz w:val="32"/>
        </w:rPr>
        <w:t>（款）</w:t>
      </w:r>
      <w:r>
        <w:rPr>
          <w:rFonts w:ascii="Times New Roman" w:eastAsia="仿宋_GB2312" w:hint="eastAsia"/>
          <w:sz w:val="32"/>
        </w:rPr>
        <w:t>死亡抚恤</w:t>
      </w:r>
      <w:r>
        <w:rPr>
          <w:rFonts w:ascii="Times New Roman" w:eastAsia="仿宋_GB2312" w:hint="eastAsia"/>
          <w:sz w:val="32"/>
        </w:rPr>
        <w:t>（项）：指</w:t>
      </w:r>
      <w:r>
        <w:rPr>
          <w:rFonts w:ascii="Times New Roman" w:eastAsia="仿宋_GB2312" w:hint="eastAsia"/>
          <w:sz w:val="32"/>
        </w:rPr>
        <w:t>按规定用于烈士和牺牲、病故人员家属的一次性和定期抚恤金、丧葬补助费以及烈士褒扬金。</w:t>
      </w:r>
    </w:p>
    <w:p w:rsidR="00094E6C" w:rsidRDefault="00D932B8">
      <w:pPr>
        <w:ind w:firstLineChars="100" w:firstLine="320"/>
        <w:rPr>
          <w:rFonts w:eastAsia="仿宋_GB2312"/>
          <w:sz w:val="32"/>
          <w:szCs w:val="32"/>
        </w:rPr>
      </w:pPr>
      <w:r>
        <w:rPr>
          <w:rFonts w:eastAsia="仿宋_GB2312" w:hint="eastAsia"/>
          <w:sz w:val="32"/>
          <w:szCs w:val="32"/>
        </w:rPr>
        <w:t>16.</w:t>
      </w:r>
      <w:r>
        <w:rPr>
          <w:rFonts w:eastAsia="仿宋_GB2312" w:hint="eastAsia"/>
          <w:sz w:val="32"/>
          <w:szCs w:val="32"/>
        </w:rPr>
        <w:t>社会保障和就业（类）</w:t>
      </w:r>
      <w:r>
        <w:rPr>
          <w:rFonts w:eastAsia="仿宋_GB2312" w:hint="eastAsia"/>
          <w:sz w:val="32"/>
          <w:szCs w:val="32"/>
        </w:rPr>
        <w:t>社会福利</w:t>
      </w:r>
      <w:r>
        <w:rPr>
          <w:rFonts w:eastAsia="仿宋_GB2312" w:hint="eastAsia"/>
          <w:sz w:val="32"/>
          <w:szCs w:val="32"/>
        </w:rPr>
        <w:t>（款）</w:t>
      </w:r>
      <w:r>
        <w:rPr>
          <w:rFonts w:eastAsia="仿宋_GB2312" w:hint="eastAsia"/>
          <w:sz w:val="32"/>
          <w:szCs w:val="32"/>
        </w:rPr>
        <w:t>儿童福利</w:t>
      </w:r>
      <w:r>
        <w:rPr>
          <w:rFonts w:eastAsia="仿宋_GB2312" w:hint="eastAsia"/>
          <w:sz w:val="32"/>
          <w:szCs w:val="32"/>
        </w:rPr>
        <w:t>（项）：指</w:t>
      </w:r>
      <w:r>
        <w:rPr>
          <w:rFonts w:eastAsia="仿宋_GB2312" w:hint="eastAsia"/>
          <w:sz w:val="32"/>
          <w:szCs w:val="32"/>
        </w:rPr>
        <w:t>对儿童提供福利服务方面的支出。</w:t>
      </w:r>
    </w:p>
    <w:p w:rsidR="00094E6C" w:rsidRDefault="00D932B8">
      <w:pPr>
        <w:ind w:firstLineChars="100" w:firstLine="320"/>
        <w:rPr>
          <w:rFonts w:eastAsia="仿宋_GB2312"/>
          <w:sz w:val="32"/>
          <w:szCs w:val="32"/>
        </w:rPr>
      </w:pPr>
      <w:r>
        <w:rPr>
          <w:rFonts w:eastAsia="仿宋_GB2312"/>
          <w:sz w:val="32"/>
          <w:szCs w:val="32"/>
        </w:rPr>
        <w:t>1</w:t>
      </w:r>
      <w:r>
        <w:rPr>
          <w:rFonts w:eastAsia="仿宋_GB2312" w:hint="eastAsia"/>
          <w:sz w:val="32"/>
          <w:szCs w:val="32"/>
        </w:rPr>
        <w:t>7</w:t>
      </w:r>
      <w:r>
        <w:rPr>
          <w:rFonts w:eastAsia="仿宋_GB2312"/>
          <w:sz w:val="32"/>
          <w:szCs w:val="32"/>
        </w:rPr>
        <w:t>.</w:t>
      </w:r>
      <w:r>
        <w:rPr>
          <w:rFonts w:eastAsia="仿宋_GB2312" w:hint="eastAsia"/>
          <w:sz w:val="32"/>
          <w:szCs w:val="32"/>
        </w:rPr>
        <w:t>农林水（类）</w:t>
      </w:r>
      <w:r>
        <w:rPr>
          <w:rFonts w:eastAsia="仿宋_GB2312" w:hint="eastAsia"/>
          <w:sz w:val="32"/>
          <w:szCs w:val="32"/>
        </w:rPr>
        <w:t>农业农村</w:t>
      </w:r>
      <w:r>
        <w:rPr>
          <w:rFonts w:eastAsia="仿宋_GB2312" w:hint="eastAsia"/>
          <w:sz w:val="32"/>
          <w:szCs w:val="32"/>
        </w:rPr>
        <w:t>（款）</w:t>
      </w:r>
      <w:r>
        <w:rPr>
          <w:rFonts w:eastAsia="仿宋_GB2312" w:hint="eastAsia"/>
          <w:sz w:val="32"/>
          <w:szCs w:val="32"/>
        </w:rPr>
        <w:t>事业运行</w:t>
      </w:r>
      <w:r>
        <w:rPr>
          <w:rFonts w:eastAsia="仿宋_GB2312" w:hint="eastAsia"/>
          <w:sz w:val="32"/>
          <w:szCs w:val="32"/>
        </w:rPr>
        <w:t>（项）：指</w:t>
      </w:r>
      <w:r>
        <w:rPr>
          <w:rFonts w:eastAsia="仿宋_GB2312" w:hint="eastAsia"/>
          <w:sz w:val="32"/>
          <w:szCs w:val="32"/>
        </w:rPr>
        <w:t>反映用于农业事业单位基本支出，事业单位实施、系统运行与资产维护等方面的支出</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sz w:val="32"/>
          <w:szCs w:val="32"/>
        </w:rPr>
        <w:t>1</w:t>
      </w:r>
      <w:r>
        <w:rPr>
          <w:rFonts w:eastAsia="仿宋_GB2312" w:hint="eastAsia"/>
          <w:sz w:val="32"/>
          <w:szCs w:val="32"/>
        </w:rPr>
        <w:t>8</w:t>
      </w:r>
      <w:r>
        <w:rPr>
          <w:rFonts w:eastAsia="仿宋_GB2312"/>
          <w:sz w:val="32"/>
          <w:szCs w:val="32"/>
        </w:rPr>
        <w:t>.</w:t>
      </w:r>
      <w:r>
        <w:rPr>
          <w:rFonts w:eastAsia="仿宋_GB2312" w:hint="eastAsia"/>
          <w:sz w:val="32"/>
          <w:szCs w:val="32"/>
        </w:rPr>
        <w:t>农林水（类）</w:t>
      </w:r>
      <w:r>
        <w:rPr>
          <w:rFonts w:eastAsia="仿宋_GB2312" w:hint="eastAsia"/>
          <w:sz w:val="32"/>
          <w:szCs w:val="32"/>
        </w:rPr>
        <w:t>农业农村</w:t>
      </w:r>
      <w:r>
        <w:rPr>
          <w:rFonts w:eastAsia="仿宋_GB2312" w:hint="eastAsia"/>
          <w:sz w:val="32"/>
          <w:szCs w:val="32"/>
        </w:rPr>
        <w:t>（款）</w:t>
      </w:r>
      <w:r>
        <w:rPr>
          <w:rFonts w:eastAsia="仿宋_GB2312" w:hint="eastAsia"/>
          <w:sz w:val="32"/>
          <w:szCs w:val="32"/>
        </w:rPr>
        <w:t>科技转化与推广服务</w:t>
      </w:r>
      <w:r>
        <w:rPr>
          <w:rFonts w:eastAsia="仿宋_GB2312" w:hint="eastAsia"/>
          <w:sz w:val="32"/>
          <w:szCs w:val="32"/>
        </w:rPr>
        <w:t>（项）：指</w:t>
      </w:r>
      <w:r>
        <w:rPr>
          <w:rFonts w:eastAsia="仿宋_GB2312" w:hint="eastAsia"/>
          <w:sz w:val="32"/>
          <w:szCs w:val="32"/>
        </w:rPr>
        <w:t>反映用于农业科技成果转化，农业科技人才奖励，农业新品种、新机具、新技术引进、试验、示范、推广及服务，农</w:t>
      </w:r>
      <w:r>
        <w:rPr>
          <w:rFonts w:eastAsia="仿宋_GB2312" w:hint="eastAsia"/>
          <w:sz w:val="32"/>
          <w:szCs w:val="32"/>
        </w:rPr>
        <w:lastRenderedPageBreak/>
        <w:t>村人居环境整治等方</w:t>
      </w:r>
      <w:r>
        <w:rPr>
          <w:rFonts w:eastAsia="仿宋_GB2312" w:hint="eastAsia"/>
          <w:sz w:val="32"/>
          <w:szCs w:val="32"/>
        </w:rPr>
        <w:t>面的技术试验示范支出</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sz w:val="32"/>
          <w:szCs w:val="32"/>
        </w:rPr>
        <w:t>19.</w:t>
      </w:r>
      <w:r>
        <w:rPr>
          <w:rFonts w:eastAsia="仿宋_GB2312" w:hint="eastAsia"/>
          <w:sz w:val="32"/>
          <w:szCs w:val="32"/>
        </w:rPr>
        <w:t>农林水（类）</w:t>
      </w:r>
      <w:r>
        <w:rPr>
          <w:rFonts w:eastAsia="仿宋_GB2312" w:hint="eastAsia"/>
          <w:sz w:val="32"/>
          <w:szCs w:val="32"/>
        </w:rPr>
        <w:t>农业农村</w:t>
      </w:r>
      <w:r>
        <w:rPr>
          <w:rFonts w:eastAsia="仿宋_GB2312" w:hint="eastAsia"/>
          <w:sz w:val="32"/>
          <w:szCs w:val="32"/>
        </w:rPr>
        <w:t>（款）</w:t>
      </w:r>
      <w:r>
        <w:rPr>
          <w:rFonts w:eastAsia="仿宋_GB2312" w:hint="eastAsia"/>
          <w:sz w:val="32"/>
          <w:szCs w:val="32"/>
        </w:rPr>
        <w:t>其他农业农村支出</w:t>
      </w:r>
      <w:r>
        <w:rPr>
          <w:rFonts w:eastAsia="仿宋_GB2312" w:hint="eastAsia"/>
          <w:sz w:val="32"/>
          <w:szCs w:val="32"/>
        </w:rPr>
        <w:t>（项）：指</w:t>
      </w:r>
      <w:r>
        <w:rPr>
          <w:rFonts w:eastAsia="仿宋_GB2312" w:hint="eastAsia"/>
          <w:sz w:val="32"/>
          <w:szCs w:val="32"/>
        </w:rPr>
        <w:t>反映除上述项目以外其他用于农业农村方面的支出</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hint="eastAsia"/>
          <w:sz w:val="32"/>
          <w:szCs w:val="32"/>
        </w:rPr>
        <w:t>20</w:t>
      </w:r>
      <w:r>
        <w:rPr>
          <w:rFonts w:eastAsia="仿宋_GB2312"/>
          <w:sz w:val="32"/>
          <w:szCs w:val="32"/>
        </w:rPr>
        <w:t>.</w:t>
      </w:r>
      <w:r>
        <w:rPr>
          <w:rFonts w:eastAsia="仿宋_GB2312" w:hint="eastAsia"/>
          <w:sz w:val="32"/>
          <w:szCs w:val="32"/>
        </w:rPr>
        <w:t>农林水（类）</w:t>
      </w:r>
      <w:r>
        <w:rPr>
          <w:rFonts w:eastAsia="仿宋_GB2312" w:hint="eastAsia"/>
          <w:sz w:val="32"/>
          <w:szCs w:val="32"/>
        </w:rPr>
        <w:t>林业和草原</w:t>
      </w:r>
      <w:r>
        <w:rPr>
          <w:rFonts w:eastAsia="仿宋_GB2312" w:hint="eastAsia"/>
          <w:sz w:val="32"/>
          <w:szCs w:val="32"/>
        </w:rPr>
        <w:t>（款）</w:t>
      </w:r>
      <w:r>
        <w:rPr>
          <w:rFonts w:eastAsia="仿宋_GB2312" w:hint="eastAsia"/>
          <w:sz w:val="32"/>
          <w:szCs w:val="32"/>
        </w:rPr>
        <w:t>技术推广与转化</w:t>
      </w:r>
      <w:r>
        <w:rPr>
          <w:rFonts w:eastAsia="仿宋_GB2312" w:hint="eastAsia"/>
          <w:sz w:val="32"/>
          <w:szCs w:val="32"/>
        </w:rPr>
        <w:t>（项）：指</w:t>
      </w:r>
      <w:r>
        <w:rPr>
          <w:rFonts w:eastAsia="仿宋_GB2312" w:hint="eastAsia"/>
          <w:sz w:val="32"/>
          <w:szCs w:val="32"/>
        </w:rPr>
        <w:t>反映良种繁育、新技术引进、区域化试验、示范、技术推广、成果转化、科学普及等方面的支出</w:t>
      </w:r>
      <w:r>
        <w:rPr>
          <w:rFonts w:eastAsia="仿宋_GB2312" w:hint="eastAsia"/>
          <w:sz w:val="32"/>
          <w:szCs w:val="32"/>
        </w:rPr>
        <w:t>。</w:t>
      </w:r>
    </w:p>
    <w:p w:rsidR="00094E6C" w:rsidRDefault="00D932B8">
      <w:pPr>
        <w:ind w:firstLineChars="100" w:firstLine="320"/>
      </w:pPr>
      <w:r>
        <w:rPr>
          <w:rFonts w:eastAsia="仿宋_GB2312" w:hint="eastAsia"/>
          <w:sz w:val="32"/>
          <w:szCs w:val="32"/>
        </w:rPr>
        <w:t>21</w:t>
      </w:r>
      <w:r>
        <w:rPr>
          <w:rFonts w:eastAsia="仿宋_GB2312"/>
          <w:sz w:val="32"/>
          <w:szCs w:val="32"/>
        </w:rPr>
        <w:t>.</w:t>
      </w:r>
      <w:r>
        <w:rPr>
          <w:rFonts w:eastAsia="仿宋_GB2312" w:hint="eastAsia"/>
          <w:sz w:val="32"/>
          <w:szCs w:val="32"/>
        </w:rPr>
        <w:t>农林水（类）</w:t>
      </w:r>
      <w:r>
        <w:rPr>
          <w:rFonts w:eastAsia="仿宋_GB2312" w:hint="eastAsia"/>
          <w:sz w:val="32"/>
          <w:szCs w:val="32"/>
        </w:rPr>
        <w:t>林业和草原</w:t>
      </w:r>
      <w:r>
        <w:rPr>
          <w:rFonts w:eastAsia="仿宋_GB2312" w:hint="eastAsia"/>
          <w:sz w:val="32"/>
          <w:szCs w:val="32"/>
        </w:rPr>
        <w:t>（款）</w:t>
      </w:r>
      <w:r>
        <w:rPr>
          <w:rFonts w:eastAsia="仿宋_GB2312" w:hint="eastAsia"/>
          <w:sz w:val="32"/>
          <w:szCs w:val="32"/>
        </w:rPr>
        <w:t>其他林业和草原支出</w:t>
      </w:r>
      <w:r>
        <w:rPr>
          <w:rFonts w:eastAsia="仿宋_GB2312" w:hint="eastAsia"/>
          <w:sz w:val="32"/>
          <w:szCs w:val="32"/>
        </w:rPr>
        <w:t>（项）：指</w:t>
      </w:r>
      <w:r>
        <w:rPr>
          <w:rFonts w:eastAsia="仿宋_GB2312" w:hint="eastAsia"/>
          <w:sz w:val="32"/>
          <w:szCs w:val="32"/>
        </w:rPr>
        <w:t>反映上述项目以外其他用于林业和草原方面的支出</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hint="eastAsia"/>
          <w:sz w:val="32"/>
          <w:szCs w:val="32"/>
        </w:rPr>
        <w:t>22</w:t>
      </w:r>
      <w:r>
        <w:rPr>
          <w:rFonts w:eastAsia="仿宋_GB2312"/>
          <w:sz w:val="32"/>
          <w:szCs w:val="32"/>
        </w:rPr>
        <w:t>.</w:t>
      </w:r>
      <w:r>
        <w:rPr>
          <w:rFonts w:eastAsia="仿宋_GB2312" w:hint="eastAsia"/>
          <w:sz w:val="32"/>
          <w:szCs w:val="32"/>
        </w:rPr>
        <w:t>农林水（类）</w:t>
      </w:r>
      <w:r>
        <w:rPr>
          <w:rFonts w:eastAsia="仿宋_GB2312" w:hint="eastAsia"/>
          <w:sz w:val="32"/>
          <w:szCs w:val="32"/>
        </w:rPr>
        <w:t>巩固脱贫衔接乡村振兴</w:t>
      </w:r>
      <w:r>
        <w:rPr>
          <w:rFonts w:eastAsia="仿宋_GB2312" w:hint="eastAsia"/>
          <w:sz w:val="32"/>
          <w:szCs w:val="32"/>
        </w:rPr>
        <w:t>（款）</w:t>
      </w:r>
      <w:r>
        <w:rPr>
          <w:rFonts w:eastAsia="仿宋_GB2312" w:hint="eastAsia"/>
          <w:sz w:val="32"/>
          <w:szCs w:val="32"/>
        </w:rPr>
        <w:t>其他巩固脱贫衔接乡村振兴支出</w:t>
      </w:r>
      <w:r>
        <w:rPr>
          <w:rFonts w:eastAsia="仿宋_GB2312" w:hint="eastAsia"/>
          <w:sz w:val="32"/>
          <w:szCs w:val="32"/>
        </w:rPr>
        <w:t>（项）：指</w:t>
      </w:r>
      <w:r>
        <w:rPr>
          <w:rFonts w:eastAsia="仿宋_GB2312" w:hint="eastAsia"/>
          <w:sz w:val="32"/>
          <w:szCs w:val="32"/>
        </w:rPr>
        <w:t>反映除上述项目以外其他用于巩固拓展脱贫攻坚成果同乡村振兴有效衔接方面的支出</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sz w:val="32"/>
          <w:szCs w:val="32"/>
        </w:rPr>
        <w:t>2</w:t>
      </w:r>
      <w:r>
        <w:rPr>
          <w:rFonts w:eastAsia="仿宋_GB2312" w:hint="eastAsia"/>
          <w:sz w:val="32"/>
          <w:szCs w:val="32"/>
        </w:rPr>
        <w:t>3</w:t>
      </w:r>
      <w:r>
        <w:rPr>
          <w:rFonts w:eastAsia="仿宋_GB2312"/>
          <w:sz w:val="32"/>
          <w:szCs w:val="32"/>
        </w:rPr>
        <w:t>.</w:t>
      </w:r>
      <w:r>
        <w:rPr>
          <w:rFonts w:eastAsia="仿宋_GB2312" w:hint="eastAsia"/>
          <w:sz w:val="32"/>
          <w:szCs w:val="32"/>
        </w:rPr>
        <w:t>住房保障（类）</w:t>
      </w:r>
      <w:r>
        <w:rPr>
          <w:rFonts w:eastAsia="仿宋_GB2312" w:hint="eastAsia"/>
          <w:sz w:val="32"/>
          <w:szCs w:val="32"/>
        </w:rPr>
        <w:t>住房改革支出</w:t>
      </w:r>
      <w:r>
        <w:rPr>
          <w:rFonts w:eastAsia="仿宋_GB2312" w:hint="eastAsia"/>
          <w:sz w:val="32"/>
          <w:szCs w:val="32"/>
        </w:rPr>
        <w:t>（款）</w:t>
      </w:r>
      <w:r>
        <w:rPr>
          <w:rFonts w:eastAsia="仿宋_GB2312" w:hint="eastAsia"/>
          <w:sz w:val="32"/>
          <w:szCs w:val="32"/>
        </w:rPr>
        <w:t>住房公积金</w:t>
      </w:r>
      <w:r>
        <w:rPr>
          <w:rFonts w:eastAsia="仿宋_GB2312" w:hint="eastAsia"/>
          <w:sz w:val="32"/>
          <w:szCs w:val="32"/>
        </w:rPr>
        <w:t>（项）：指</w:t>
      </w:r>
      <w:r>
        <w:rPr>
          <w:rFonts w:eastAsia="仿宋_GB2312" w:hint="eastAsia"/>
          <w:sz w:val="32"/>
          <w:szCs w:val="32"/>
        </w:rPr>
        <w:t>反映行政事业单位按人力资源和社会保障部、财政部规定的基本工资和津贴补贴以及规定比列为职工缴纳的住房公积金</w:t>
      </w:r>
      <w:r>
        <w:rPr>
          <w:rFonts w:eastAsia="仿宋_GB2312" w:hint="eastAsia"/>
          <w:sz w:val="32"/>
          <w:szCs w:val="32"/>
        </w:rPr>
        <w:t>。</w:t>
      </w:r>
    </w:p>
    <w:p w:rsidR="00094E6C" w:rsidRDefault="00D932B8">
      <w:pPr>
        <w:ind w:firstLineChars="100" w:firstLine="320"/>
        <w:rPr>
          <w:rFonts w:eastAsia="仿宋_GB2312"/>
          <w:sz w:val="32"/>
          <w:szCs w:val="32"/>
        </w:rPr>
      </w:pPr>
      <w:r>
        <w:rPr>
          <w:rFonts w:eastAsia="仿宋_GB2312"/>
          <w:sz w:val="32"/>
          <w:szCs w:val="32"/>
        </w:rPr>
        <w:t>2</w:t>
      </w:r>
      <w:r>
        <w:rPr>
          <w:rFonts w:eastAsia="仿宋_GB2312" w:hint="eastAsia"/>
          <w:sz w:val="32"/>
          <w:szCs w:val="32"/>
        </w:rPr>
        <w:t>4</w:t>
      </w:r>
      <w:r>
        <w:rPr>
          <w:rFonts w:eastAsia="仿宋_GB2312"/>
          <w:sz w:val="32"/>
          <w:szCs w:val="32"/>
        </w:rPr>
        <w:t>.</w:t>
      </w:r>
      <w:r>
        <w:rPr>
          <w:rFonts w:eastAsia="仿宋_GB2312" w:hint="eastAsia"/>
          <w:sz w:val="32"/>
          <w:szCs w:val="32"/>
        </w:rPr>
        <w:t>基本支出：指为保障机构正常运转、完成日常工作任务而发生的人员支出和公用支出。</w:t>
      </w:r>
    </w:p>
    <w:p w:rsidR="00094E6C" w:rsidRDefault="00D932B8">
      <w:pPr>
        <w:ind w:firstLineChars="100" w:firstLine="320"/>
        <w:rPr>
          <w:rFonts w:eastAsia="仿宋_GB2312"/>
          <w:sz w:val="32"/>
          <w:szCs w:val="32"/>
        </w:rPr>
      </w:pPr>
      <w:r>
        <w:rPr>
          <w:rFonts w:eastAsia="仿宋_GB2312"/>
          <w:sz w:val="32"/>
          <w:szCs w:val="32"/>
        </w:rPr>
        <w:t>2</w:t>
      </w:r>
      <w:r>
        <w:rPr>
          <w:rFonts w:eastAsia="仿宋_GB2312" w:hint="eastAsia"/>
          <w:sz w:val="32"/>
          <w:szCs w:val="32"/>
        </w:rPr>
        <w:t>5</w:t>
      </w:r>
      <w:r>
        <w:rPr>
          <w:rFonts w:eastAsia="仿宋_GB2312"/>
          <w:sz w:val="32"/>
          <w:szCs w:val="32"/>
        </w:rPr>
        <w:t>.</w:t>
      </w:r>
      <w:r>
        <w:rPr>
          <w:rFonts w:eastAsia="仿宋_GB2312" w:hint="eastAsia"/>
          <w:sz w:val="32"/>
          <w:szCs w:val="32"/>
        </w:rPr>
        <w:t>项目支出：指在基本支出之外为完成特定行政任务和事业发展目标所发生的支出。</w:t>
      </w:r>
      <w:r>
        <w:rPr>
          <w:rFonts w:eastAsia="仿宋_GB2312"/>
          <w:sz w:val="32"/>
          <w:szCs w:val="32"/>
        </w:rPr>
        <w:t xml:space="preserve"> </w:t>
      </w:r>
    </w:p>
    <w:p w:rsidR="00094E6C" w:rsidRDefault="00D932B8">
      <w:pPr>
        <w:ind w:firstLineChars="100" w:firstLine="320"/>
        <w:rPr>
          <w:rFonts w:eastAsia="仿宋_GB2312"/>
          <w:sz w:val="32"/>
          <w:szCs w:val="32"/>
        </w:rPr>
      </w:pPr>
      <w:r>
        <w:rPr>
          <w:rFonts w:eastAsia="仿宋_GB2312"/>
          <w:sz w:val="32"/>
          <w:szCs w:val="32"/>
        </w:rPr>
        <w:t>2</w:t>
      </w:r>
      <w:r>
        <w:rPr>
          <w:rFonts w:eastAsia="仿宋_GB2312" w:hint="eastAsia"/>
          <w:sz w:val="32"/>
          <w:szCs w:val="32"/>
        </w:rPr>
        <w:t>6</w:t>
      </w:r>
      <w:r>
        <w:rPr>
          <w:rFonts w:eastAsia="仿宋_GB2312"/>
          <w:sz w:val="32"/>
          <w:szCs w:val="32"/>
        </w:rPr>
        <w:t>.</w:t>
      </w:r>
      <w:r>
        <w:rPr>
          <w:rFonts w:eastAsia="仿宋_GB2312" w:hint="eastAsia"/>
          <w:sz w:val="32"/>
          <w:szCs w:val="32"/>
        </w:rPr>
        <w:t>经营支出：指事业单位在专业业务活动及其辅助活动之外开展非独立核算经营活动发生的支出。</w:t>
      </w:r>
    </w:p>
    <w:p w:rsidR="00094E6C" w:rsidRDefault="00D932B8">
      <w:pPr>
        <w:pStyle w:val="Default"/>
        <w:spacing w:line="560" w:lineRule="exact"/>
        <w:ind w:firstLineChars="100" w:firstLine="320"/>
        <w:rPr>
          <w:rFonts w:ascii="Times New Roman" w:eastAsia="仿宋_GB2312" w:hAnsi="Times New Roman"/>
          <w:color w:val="auto"/>
          <w:sz w:val="32"/>
          <w:szCs w:val="32"/>
        </w:rPr>
      </w:pPr>
      <w:r>
        <w:rPr>
          <w:rFonts w:ascii="Times New Roman" w:eastAsia="仿宋_GB2312" w:hAnsi="Times New Roman" w:hint="eastAsia"/>
          <w:color w:val="auto"/>
          <w:sz w:val="32"/>
          <w:szCs w:val="32"/>
        </w:rPr>
        <w:t>27</w:t>
      </w:r>
      <w:r>
        <w:rPr>
          <w:rFonts w:ascii="Times New Roman" w:eastAsia="仿宋_GB2312" w:hAnsi="Times New Roman"/>
          <w:color w:val="auto"/>
          <w:sz w:val="32"/>
          <w:szCs w:val="32"/>
        </w:rPr>
        <w:t>.</w:t>
      </w:r>
      <w:r>
        <w:rPr>
          <w:rFonts w:ascii="Times New Roman" w:eastAsia="仿宋_GB2312" w:hAnsi="Times New Roman" w:hint="eastAsia"/>
          <w:color w:val="auto"/>
          <w:sz w:val="32"/>
          <w:szCs w:val="32"/>
        </w:rPr>
        <w:t>“三公”经费：指部门用财政拨款安排的因公出国（境）</w:t>
      </w:r>
      <w:r>
        <w:rPr>
          <w:rFonts w:ascii="Times New Roman" w:eastAsia="仿宋_GB2312" w:hAnsi="Times New Roman" w:hint="eastAsia"/>
          <w:color w:val="auto"/>
          <w:sz w:val="32"/>
          <w:szCs w:val="32"/>
        </w:rPr>
        <w:lastRenderedPageBreak/>
        <w:t>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94E6C" w:rsidRDefault="00D932B8">
      <w:pPr>
        <w:pStyle w:val="Default"/>
        <w:spacing w:line="560" w:lineRule="exact"/>
        <w:ind w:firstLineChars="100" w:firstLine="320"/>
        <w:rPr>
          <w:rFonts w:ascii="Times New Roman" w:eastAsia="仿宋_GB2312" w:hAnsi="Times New Roman"/>
          <w:color w:val="auto"/>
          <w:sz w:val="32"/>
          <w:szCs w:val="32"/>
        </w:rPr>
      </w:pPr>
      <w:r>
        <w:rPr>
          <w:rFonts w:ascii="Times New Roman" w:eastAsia="仿宋_GB2312" w:hAnsi="Times New Roman" w:hint="eastAsia"/>
          <w:color w:val="auto"/>
          <w:sz w:val="32"/>
          <w:szCs w:val="32"/>
        </w:rPr>
        <w:t>28</w:t>
      </w:r>
      <w:r>
        <w:rPr>
          <w:rFonts w:ascii="Times New Roman" w:eastAsia="仿宋_GB2312" w:hAnsi="Times New Roman"/>
          <w:color w:val="auto"/>
          <w:sz w:val="32"/>
          <w:szCs w:val="32"/>
        </w:rPr>
        <w:t>.</w:t>
      </w:r>
      <w:r>
        <w:rPr>
          <w:rFonts w:ascii="Times New Roman" w:eastAsia="仿宋_GB2312" w:hAnsi="Times New Roman" w:hint="eastAsia"/>
          <w:color w:val="auto"/>
          <w:sz w:val="32"/>
          <w:szCs w:val="32"/>
        </w:rPr>
        <w:t>机关运行经费：为保障行政单位（含参照公务员法管理的事业单位）运行用于购买货物和服务的各项资金，包括办公及印刷费、邮电费、差旅费</w:t>
      </w:r>
      <w:r>
        <w:rPr>
          <w:rFonts w:ascii="Times New Roman" w:eastAsia="仿宋_GB2312" w:hAnsi="Times New Roman" w:hint="eastAsia"/>
          <w:color w:val="auto"/>
          <w:sz w:val="32"/>
          <w:szCs w:val="32"/>
        </w:rPr>
        <w:t>、会议费、福利费、日常维修费、专用材料及一般设备购置费、办公用房水电费、办公用房取暖费、办公用房物业管理费、公务用车运行维护费以及其他费用。</w:t>
      </w:r>
    </w:p>
    <w:p w:rsidR="00094E6C" w:rsidRDefault="00094E6C">
      <w:pPr>
        <w:pStyle w:val="Default"/>
        <w:spacing w:line="560" w:lineRule="exact"/>
        <w:ind w:firstLineChars="200" w:firstLine="640"/>
        <w:rPr>
          <w:rFonts w:ascii="Times New Roman" w:eastAsia="仿宋_GB2312" w:hAnsi="Times New Roman" w:cs="黑体"/>
          <w:color w:val="auto"/>
          <w:sz w:val="32"/>
          <w:szCs w:val="32"/>
        </w:rPr>
      </w:pPr>
    </w:p>
    <w:p w:rsidR="00094E6C" w:rsidRDefault="00D932B8">
      <w:pPr>
        <w:spacing w:line="600" w:lineRule="exact"/>
        <w:jc w:val="center"/>
        <w:outlineLvl w:val="0"/>
        <w:rPr>
          <w:rStyle w:val="10"/>
          <w:rFonts w:eastAsia="黑体"/>
          <w:b w:val="0"/>
        </w:rPr>
      </w:pPr>
      <w:bookmarkStart w:id="52" w:name="_Toc15377226"/>
      <w:r>
        <w:rPr>
          <w:b/>
          <w:sz w:val="44"/>
          <w:szCs w:val="44"/>
        </w:rPr>
        <w:br w:type="page"/>
      </w:r>
      <w:bookmarkStart w:id="53" w:name="_Toc15396614"/>
      <w:r>
        <w:rPr>
          <w:rFonts w:eastAsia="黑体" w:hint="eastAsia"/>
          <w:sz w:val="44"/>
          <w:szCs w:val="44"/>
        </w:rPr>
        <w:lastRenderedPageBreak/>
        <w:t>第</w:t>
      </w:r>
      <w:r>
        <w:rPr>
          <w:rStyle w:val="10"/>
          <w:rFonts w:eastAsia="黑体" w:hint="eastAsia"/>
          <w:b w:val="0"/>
        </w:rPr>
        <w:t>四部分</w:t>
      </w:r>
      <w:r>
        <w:rPr>
          <w:rStyle w:val="10"/>
          <w:rFonts w:eastAsia="黑体" w:hint="eastAsia"/>
          <w:b w:val="0"/>
        </w:rPr>
        <w:t xml:space="preserve"> </w:t>
      </w:r>
      <w:r>
        <w:rPr>
          <w:rStyle w:val="10"/>
          <w:rFonts w:eastAsia="黑体" w:hint="eastAsia"/>
          <w:b w:val="0"/>
        </w:rPr>
        <w:t>附件</w:t>
      </w:r>
      <w:bookmarkEnd w:id="53"/>
    </w:p>
    <w:p w:rsidR="00094E6C" w:rsidRDefault="00D932B8">
      <w:pPr>
        <w:widowControl/>
        <w:spacing w:line="560" w:lineRule="exact"/>
        <w:contextualSpacing/>
        <w:rPr>
          <w:rFonts w:eastAsia="方正仿宋_GBK" w:cs="方正仿宋_GBK"/>
          <w:bCs/>
          <w:sz w:val="33"/>
          <w:szCs w:val="33"/>
          <w:shd w:val="clear" w:color="auto" w:fill="FFFFFF"/>
        </w:rPr>
      </w:pPr>
      <w:r>
        <w:rPr>
          <w:rFonts w:eastAsia="方正仿宋_GBK" w:cs="方正仿宋_GBK" w:hint="eastAsia"/>
          <w:bCs/>
          <w:sz w:val="33"/>
          <w:szCs w:val="33"/>
          <w:shd w:val="clear" w:color="auto" w:fill="FFFFFF"/>
        </w:rPr>
        <w:t>附件</w:t>
      </w:r>
      <w:r>
        <w:rPr>
          <w:rFonts w:eastAsia="方正仿宋_GBK" w:cs="方正仿宋_GBK" w:hint="eastAsia"/>
          <w:bCs/>
          <w:sz w:val="33"/>
          <w:szCs w:val="33"/>
          <w:shd w:val="clear" w:color="auto" w:fill="FFFFFF"/>
        </w:rPr>
        <w:t>1</w:t>
      </w:r>
    </w:p>
    <w:p w:rsidR="00094E6C" w:rsidRDefault="00D932B8">
      <w:pPr>
        <w:widowControl/>
        <w:spacing w:line="560" w:lineRule="exact"/>
        <w:contextualSpacing/>
        <w:jc w:val="center"/>
        <w:rPr>
          <w:rFonts w:eastAsia="方正小标宋_GBK" w:cs="方正小标宋_GBK"/>
          <w:bCs/>
          <w:sz w:val="38"/>
          <w:szCs w:val="38"/>
          <w:shd w:val="clear" w:color="auto" w:fill="FFFFFF"/>
        </w:rPr>
      </w:pPr>
      <w:r>
        <w:rPr>
          <w:rFonts w:eastAsia="方正小标宋_GBK" w:cs="方正小标宋_GBK" w:hint="eastAsia"/>
          <w:bCs/>
          <w:sz w:val="38"/>
          <w:szCs w:val="38"/>
          <w:shd w:val="clear" w:color="auto" w:fill="FFFFFF"/>
        </w:rPr>
        <w:t>2023</w:t>
      </w:r>
      <w:r>
        <w:rPr>
          <w:rFonts w:eastAsia="方正小标宋_GBK" w:cs="方正小标宋_GBK" w:hint="eastAsia"/>
          <w:bCs/>
          <w:sz w:val="38"/>
          <w:szCs w:val="38"/>
          <w:shd w:val="clear" w:color="auto" w:fill="FFFFFF"/>
        </w:rPr>
        <w:t>年省级部门整体绩效评价报告</w:t>
      </w:r>
    </w:p>
    <w:p w:rsidR="00094E6C" w:rsidRDefault="00094E6C">
      <w:pPr>
        <w:pStyle w:val="22"/>
        <w:ind w:left="420"/>
        <w:rPr>
          <w:rFonts w:ascii="Times New Roman"/>
        </w:rPr>
      </w:pPr>
    </w:p>
    <w:p w:rsidR="00094E6C" w:rsidRDefault="00D932B8">
      <w:pPr>
        <w:widowControl/>
        <w:numPr>
          <w:ilvl w:val="0"/>
          <w:numId w:val="6"/>
        </w:numPr>
        <w:adjustRightInd w:val="0"/>
        <w:snapToGrid w:val="0"/>
        <w:spacing w:line="305" w:lineRule="auto"/>
        <w:ind w:firstLineChars="200" w:firstLine="640"/>
        <w:contextualSpacing/>
        <w:jc w:val="left"/>
        <w:rPr>
          <w:rFonts w:eastAsia="黑体" w:cs="宋体"/>
          <w:kern w:val="0"/>
          <w:sz w:val="32"/>
          <w:szCs w:val="32"/>
          <w:shd w:val="clear" w:color="auto" w:fill="FFFFFF"/>
          <w:lang w:val="zh-CN"/>
        </w:rPr>
      </w:pPr>
      <w:r>
        <w:rPr>
          <w:rFonts w:eastAsia="黑体" w:cs="宋体" w:hint="eastAsia"/>
          <w:kern w:val="0"/>
          <w:sz w:val="32"/>
          <w:szCs w:val="32"/>
          <w:shd w:val="clear" w:color="auto" w:fill="FFFFFF"/>
          <w:lang w:val="zh-CN"/>
        </w:rPr>
        <w:t>部门（单位）基本情况</w:t>
      </w:r>
    </w:p>
    <w:p w:rsidR="00094E6C" w:rsidRDefault="00D932B8">
      <w:pPr>
        <w:widowControl/>
        <w:numPr>
          <w:ilvl w:val="0"/>
          <w:numId w:val="7"/>
        </w:numPr>
        <w:adjustRightInd w:val="0"/>
        <w:snapToGrid w:val="0"/>
        <w:spacing w:line="305" w:lineRule="auto"/>
        <w:ind w:firstLineChars="200" w:firstLine="643"/>
        <w:contextualSpacing/>
        <w:jc w:val="left"/>
        <w:rPr>
          <w:rFonts w:eastAsia="仿宋_GB2312"/>
          <w:sz w:val="32"/>
          <w:szCs w:val="32"/>
          <w:lang w:val="zh-CN"/>
        </w:rPr>
      </w:pPr>
      <w:r>
        <w:rPr>
          <w:rFonts w:eastAsia="楷体_GB2312" w:cs="楷体_GB2312" w:hint="eastAsia"/>
          <w:b/>
          <w:bCs/>
          <w:kern w:val="0"/>
          <w:sz w:val="32"/>
          <w:szCs w:val="32"/>
          <w:shd w:val="clear" w:color="auto" w:fill="FFFFFF"/>
          <w:lang w:val="zh-CN"/>
        </w:rPr>
        <w:t>机构组成</w:t>
      </w:r>
      <w:r>
        <w:rPr>
          <w:rFonts w:eastAsia="楷体_GB2312" w:cs="楷体_GB2312" w:hint="eastAsia"/>
          <w:b/>
          <w:bCs/>
          <w:kern w:val="0"/>
          <w:sz w:val="32"/>
          <w:szCs w:val="32"/>
          <w:shd w:val="clear" w:color="auto" w:fill="FFFFFF"/>
          <w:lang w:val="zh-CN"/>
        </w:rPr>
        <w:t>。</w:t>
      </w:r>
      <w:r>
        <w:rPr>
          <w:rFonts w:eastAsia="仿宋_GB2312" w:hint="eastAsia"/>
          <w:sz w:val="32"/>
          <w:szCs w:val="32"/>
        </w:rPr>
        <w:t>市农林科学院</w:t>
      </w:r>
      <w:r>
        <w:rPr>
          <w:rFonts w:eastAsia="仿宋_GB2312" w:hint="eastAsia"/>
          <w:sz w:val="32"/>
          <w:szCs w:val="32"/>
        </w:rPr>
        <w:t>独立事业编制机构数</w:t>
      </w:r>
      <w:r>
        <w:rPr>
          <w:rFonts w:eastAsia="仿宋_GB2312" w:hint="eastAsia"/>
          <w:sz w:val="32"/>
          <w:szCs w:val="32"/>
        </w:rPr>
        <w:t>1</w:t>
      </w:r>
      <w:r>
        <w:rPr>
          <w:rFonts w:eastAsia="仿宋_GB2312" w:hint="eastAsia"/>
          <w:sz w:val="32"/>
          <w:szCs w:val="32"/>
        </w:rPr>
        <w:t>个，独立核算机构数</w:t>
      </w:r>
      <w:r>
        <w:rPr>
          <w:rFonts w:eastAsia="仿宋_GB2312" w:hint="eastAsia"/>
          <w:sz w:val="32"/>
          <w:szCs w:val="32"/>
        </w:rPr>
        <w:t>1</w:t>
      </w:r>
      <w:r>
        <w:rPr>
          <w:rFonts w:eastAsia="仿宋_GB2312" w:hint="eastAsia"/>
          <w:sz w:val="32"/>
          <w:szCs w:val="32"/>
        </w:rPr>
        <w:t>个，单位内设机构</w:t>
      </w:r>
      <w:r>
        <w:rPr>
          <w:rFonts w:eastAsia="仿宋_GB2312" w:hint="eastAsia"/>
          <w:sz w:val="32"/>
          <w:szCs w:val="32"/>
        </w:rPr>
        <w:t>14</w:t>
      </w:r>
      <w:r>
        <w:rPr>
          <w:rFonts w:eastAsia="仿宋_GB2312" w:hint="eastAsia"/>
          <w:sz w:val="32"/>
          <w:szCs w:val="32"/>
        </w:rPr>
        <w:t>个，无下属二级单位，</w:t>
      </w:r>
      <w:r>
        <w:rPr>
          <w:rFonts w:eastAsia="仿宋_GB2312" w:hint="eastAsia"/>
          <w:sz w:val="32"/>
          <w:szCs w:val="32"/>
        </w:rPr>
        <w:t>2022</w:t>
      </w:r>
      <w:r>
        <w:rPr>
          <w:rFonts w:eastAsia="仿宋_GB2312" w:hint="eastAsia"/>
          <w:sz w:val="32"/>
          <w:szCs w:val="32"/>
        </w:rPr>
        <w:t>年度，纳入本部门决算汇编范围的独立核算单位</w:t>
      </w:r>
      <w:r>
        <w:rPr>
          <w:rFonts w:eastAsia="仿宋_GB2312" w:hint="eastAsia"/>
          <w:sz w:val="32"/>
          <w:szCs w:val="32"/>
        </w:rPr>
        <w:t xml:space="preserve"> 1</w:t>
      </w:r>
      <w:r>
        <w:rPr>
          <w:rFonts w:eastAsia="仿宋_GB2312" w:hint="eastAsia"/>
          <w:sz w:val="32"/>
          <w:szCs w:val="32"/>
        </w:rPr>
        <w:t>个。当年机构数无变动。</w:t>
      </w:r>
    </w:p>
    <w:p w:rsidR="00094E6C" w:rsidRDefault="00D932B8">
      <w:pPr>
        <w:widowControl/>
        <w:numPr>
          <w:ilvl w:val="0"/>
          <w:numId w:val="7"/>
        </w:numPr>
        <w:adjustRightInd w:val="0"/>
        <w:snapToGrid w:val="0"/>
        <w:spacing w:line="305" w:lineRule="auto"/>
        <w:ind w:firstLineChars="200" w:firstLine="643"/>
        <w:contextualSpacing/>
        <w:jc w:val="left"/>
        <w:rPr>
          <w:rFonts w:eastAsia="仿宋_GB2312"/>
          <w:sz w:val="32"/>
          <w:szCs w:val="32"/>
          <w:lang w:val="zh-CN"/>
        </w:rPr>
      </w:pPr>
      <w:r>
        <w:rPr>
          <w:rFonts w:eastAsia="楷体_GB2312" w:cs="楷体_GB2312" w:hint="eastAsia"/>
          <w:b/>
          <w:bCs/>
          <w:kern w:val="0"/>
          <w:sz w:val="32"/>
          <w:szCs w:val="32"/>
          <w:shd w:val="clear" w:color="auto" w:fill="FFFFFF"/>
          <w:lang w:val="zh-CN"/>
        </w:rPr>
        <w:t>机构职能和人员概况</w:t>
      </w:r>
      <w:r>
        <w:rPr>
          <w:rFonts w:eastAsia="楷体_GB2312" w:cs="楷体_GB2312" w:hint="eastAsia"/>
          <w:b/>
          <w:bCs/>
          <w:kern w:val="0"/>
          <w:sz w:val="32"/>
          <w:szCs w:val="32"/>
          <w:shd w:val="clear" w:color="auto" w:fill="FFFFFF"/>
          <w:lang w:val="zh-CN"/>
        </w:rPr>
        <w:t>。</w:t>
      </w:r>
      <w:r>
        <w:rPr>
          <w:rFonts w:eastAsia="仿宋_GB2312" w:hint="eastAsia"/>
          <w:sz w:val="32"/>
          <w:szCs w:val="32"/>
        </w:rPr>
        <w:t>市农林科学院</w:t>
      </w:r>
      <w:r>
        <w:rPr>
          <w:rFonts w:eastAsia="仿宋" w:cs="仿宋" w:hint="eastAsia"/>
          <w:sz w:val="32"/>
          <w:szCs w:val="32"/>
        </w:rPr>
        <w:t>围绕我市地方经济发展，承担农业、林业、水利等方面科学技术研究及技术推广应用工作。</w:t>
      </w:r>
      <w:r>
        <w:rPr>
          <w:rFonts w:eastAsia="仿宋_GB2312" w:hint="eastAsia"/>
          <w:sz w:val="32"/>
          <w:szCs w:val="32"/>
          <w:lang w:val="zh-CN"/>
        </w:rPr>
        <w:t>2022</w:t>
      </w:r>
      <w:r>
        <w:rPr>
          <w:rFonts w:eastAsia="仿宋_GB2312" w:hint="eastAsia"/>
          <w:sz w:val="32"/>
          <w:szCs w:val="32"/>
          <w:lang w:val="zh-CN"/>
        </w:rPr>
        <w:t>年年末一般公共预算财政拨款非参公事业人员</w:t>
      </w:r>
      <w:r>
        <w:rPr>
          <w:rFonts w:eastAsia="仿宋_GB2312" w:hint="eastAsia"/>
          <w:sz w:val="32"/>
          <w:szCs w:val="32"/>
          <w:lang w:val="zh-CN"/>
        </w:rPr>
        <w:t>119</w:t>
      </w:r>
      <w:r>
        <w:rPr>
          <w:rFonts w:eastAsia="仿宋_GB2312" w:hint="eastAsia"/>
          <w:sz w:val="32"/>
          <w:szCs w:val="32"/>
          <w:lang w:val="zh-CN"/>
        </w:rPr>
        <w:t>人（含编制内聘用人员</w:t>
      </w:r>
      <w:r>
        <w:rPr>
          <w:rFonts w:eastAsia="仿宋_GB2312" w:hint="eastAsia"/>
          <w:sz w:val="32"/>
          <w:szCs w:val="32"/>
          <w:lang w:val="zh-CN"/>
        </w:rPr>
        <w:t>1</w:t>
      </w:r>
      <w:r>
        <w:rPr>
          <w:rFonts w:eastAsia="仿宋_GB2312" w:hint="eastAsia"/>
          <w:sz w:val="32"/>
          <w:szCs w:val="32"/>
          <w:lang w:val="zh-CN"/>
        </w:rPr>
        <w:t>人），离休</w:t>
      </w:r>
      <w:r>
        <w:rPr>
          <w:rFonts w:eastAsia="仿宋_GB2312" w:hint="eastAsia"/>
          <w:sz w:val="32"/>
          <w:szCs w:val="32"/>
        </w:rPr>
        <w:t>干部</w:t>
      </w:r>
      <w:r>
        <w:rPr>
          <w:rFonts w:eastAsia="仿宋_GB2312" w:hint="eastAsia"/>
          <w:sz w:val="32"/>
          <w:szCs w:val="32"/>
          <w:lang w:val="zh-CN"/>
        </w:rPr>
        <w:t>1</w:t>
      </w:r>
      <w:r>
        <w:rPr>
          <w:rFonts w:eastAsia="仿宋_GB2312" w:hint="eastAsia"/>
          <w:sz w:val="32"/>
          <w:szCs w:val="32"/>
          <w:lang w:val="zh-CN"/>
        </w:rPr>
        <w:t>人。当年新招考录用</w:t>
      </w:r>
      <w:r>
        <w:rPr>
          <w:rFonts w:eastAsia="仿宋_GB2312" w:hint="eastAsia"/>
          <w:sz w:val="32"/>
          <w:szCs w:val="32"/>
          <w:lang w:val="zh-CN"/>
        </w:rPr>
        <w:t>4</w:t>
      </w:r>
      <w:r>
        <w:rPr>
          <w:rFonts w:eastAsia="仿宋_GB2312" w:hint="eastAsia"/>
          <w:sz w:val="32"/>
          <w:szCs w:val="32"/>
          <w:lang w:val="zh-CN"/>
        </w:rPr>
        <w:t>人、辞职</w:t>
      </w:r>
      <w:r>
        <w:rPr>
          <w:rFonts w:eastAsia="仿宋_GB2312" w:hint="eastAsia"/>
          <w:sz w:val="32"/>
          <w:szCs w:val="32"/>
          <w:lang w:val="zh-CN"/>
        </w:rPr>
        <w:t>1</w:t>
      </w:r>
      <w:r>
        <w:rPr>
          <w:rFonts w:eastAsia="仿宋_GB2312" w:hint="eastAsia"/>
          <w:sz w:val="32"/>
          <w:szCs w:val="32"/>
          <w:lang w:val="zh-CN"/>
        </w:rPr>
        <w:t>人，退休</w:t>
      </w:r>
      <w:r>
        <w:rPr>
          <w:rFonts w:eastAsia="仿宋_GB2312" w:hint="eastAsia"/>
          <w:sz w:val="32"/>
          <w:szCs w:val="32"/>
          <w:lang w:val="zh-CN"/>
        </w:rPr>
        <w:t>3</w:t>
      </w:r>
      <w:r>
        <w:rPr>
          <w:rFonts w:eastAsia="仿宋_GB2312" w:hint="eastAsia"/>
          <w:sz w:val="32"/>
          <w:szCs w:val="32"/>
          <w:lang w:val="zh-CN"/>
        </w:rPr>
        <w:t>人。</w:t>
      </w:r>
    </w:p>
    <w:p w:rsidR="00094E6C" w:rsidRDefault="00D932B8">
      <w:pPr>
        <w:widowControl/>
        <w:numPr>
          <w:ilvl w:val="0"/>
          <w:numId w:val="7"/>
        </w:numPr>
        <w:adjustRightInd w:val="0"/>
        <w:snapToGrid w:val="0"/>
        <w:spacing w:line="305" w:lineRule="auto"/>
        <w:ind w:firstLineChars="200" w:firstLine="643"/>
        <w:contextualSpacing/>
        <w:jc w:val="left"/>
        <w:rPr>
          <w:rFonts w:eastAsia="仿宋_GB2312"/>
          <w:sz w:val="32"/>
          <w:szCs w:val="32"/>
        </w:rPr>
      </w:pPr>
      <w:r>
        <w:rPr>
          <w:rFonts w:eastAsia="楷体_GB2312" w:cs="楷体_GB2312" w:hint="eastAsia"/>
          <w:b/>
          <w:bCs/>
          <w:kern w:val="0"/>
          <w:sz w:val="32"/>
          <w:szCs w:val="32"/>
          <w:shd w:val="clear" w:color="auto" w:fill="FFFFFF"/>
          <w:lang w:val="zh-CN"/>
        </w:rPr>
        <w:t>年度主要工作任务</w:t>
      </w:r>
      <w:r>
        <w:rPr>
          <w:rFonts w:eastAsia="楷体_GB2312" w:cs="楷体_GB2312" w:hint="eastAsia"/>
          <w:b/>
          <w:bCs/>
          <w:kern w:val="0"/>
          <w:sz w:val="32"/>
          <w:szCs w:val="32"/>
          <w:shd w:val="clear" w:color="auto" w:fill="FFFFFF"/>
          <w:lang w:val="zh-CN"/>
        </w:rPr>
        <w:t>。</w:t>
      </w:r>
      <w:r>
        <w:rPr>
          <w:rFonts w:eastAsia="仿宋_GB2312" w:hint="eastAsia"/>
          <w:sz w:val="32"/>
          <w:szCs w:val="32"/>
        </w:rPr>
        <w:t>市农林科学院</w:t>
      </w:r>
      <w:r>
        <w:rPr>
          <w:rFonts w:eastAsia="仿宋_GB2312" w:hint="eastAsia"/>
          <w:sz w:val="32"/>
          <w:szCs w:val="32"/>
        </w:rPr>
        <w:t>2022</w:t>
      </w:r>
      <w:r>
        <w:rPr>
          <w:rFonts w:eastAsia="仿宋_GB2312" w:hint="eastAsia"/>
          <w:sz w:val="32"/>
          <w:szCs w:val="32"/>
        </w:rPr>
        <w:t>年主要工作任务：</w:t>
      </w:r>
      <w:r>
        <w:rPr>
          <w:rFonts w:eastAsia="仿宋_GB2312" w:hint="eastAsia"/>
          <w:sz w:val="32"/>
          <w:szCs w:val="32"/>
          <w:lang w:val="zh-CN"/>
        </w:rPr>
        <w:t>开展科研项目</w:t>
      </w:r>
      <w:r>
        <w:rPr>
          <w:rFonts w:eastAsia="仿宋_GB2312" w:hint="eastAsia"/>
          <w:sz w:val="32"/>
          <w:szCs w:val="32"/>
          <w:lang w:val="zh-CN"/>
        </w:rPr>
        <w:t>80</w:t>
      </w:r>
      <w:r>
        <w:rPr>
          <w:rFonts w:eastAsia="仿宋_GB2312" w:hint="eastAsia"/>
          <w:sz w:val="32"/>
          <w:szCs w:val="32"/>
          <w:lang w:val="zh-CN"/>
        </w:rPr>
        <w:t>项以上，其中，新上项目</w:t>
      </w:r>
      <w:r>
        <w:rPr>
          <w:rFonts w:eastAsia="仿宋_GB2312" w:hint="eastAsia"/>
          <w:sz w:val="32"/>
          <w:szCs w:val="32"/>
          <w:lang w:val="zh-CN"/>
        </w:rPr>
        <w:t>10</w:t>
      </w:r>
      <w:r>
        <w:rPr>
          <w:rFonts w:eastAsia="仿宋_GB2312" w:hint="eastAsia"/>
          <w:sz w:val="32"/>
          <w:szCs w:val="32"/>
          <w:lang w:val="zh-CN"/>
        </w:rPr>
        <w:t>项以上，完成科研项目</w:t>
      </w:r>
      <w:r>
        <w:rPr>
          <w:rFonts w:eastAsia="仿宋_GB2312" w:hint="eastAsia"/>
          <w:sz w:val="32"/>
          <w:szCs w:val="32"/>
          <w:lang w:val="zh-CN"/>
        </w:rPr>
        <w:t>15</w:t>
      </w:r>
      <w:r>
        <w:rPr>
          <w:rFonts w:eastAsia="仿宋_GB2312" w:hint="eastAsia"/>
          <w:sz w:val="32"/>
          <w:szCs w:val="32"/>
          <w:lang w:val="zh-CN"/>
        </w:rPr>
        <w:t>项，申报成果奖励</w:t>
      </w:r>
      <w:r>
        <w:rPr>
          <w:rFonts w:eastAsia="仿宋_GB2312" w:hint="eastAsia"/>
          <w:sz w:val="32"/>
          <w:szCs w:val="32"/>
          <w:lang w:val="zh-CN"/>
        </w:rPr>
        <w:t>3</w:t>
      </w:r>
      <w:r>
        <w:rPr>
          <w:rFonts w:eastAsia="仿宋_GB2312" w:hint="eastAsia"/>
          <w:sz w:val="32"/>
          <w:szCs w:val="32"/>
          <w:lang w:val="zh-CN"/>
        </w:rPr>
        <w:t>项以上；新品种、新技术示范推广面积</w:t>
      </w:r>
      <w:r>
        <w:rPr>
          <w:rFonts w:eastAsia="仿宋_GB2312" w:hint="eastAsia"/>
          <w:sz w:val="32"/>
          <w:szCs w:val="32"/>
          <w:lang w:val="zh-CN"/>
        </w:rPr>
        <w:t>4</w:t>
      </w:r>
      <w:r>
        <w:rPr>
          <w:rFonts w:eastAsia="仿宋_GB2312" w:hint="eastAsia"/>
          <w:sz w:val="32"/>
          <w:szCs w:val="32"/>
          <w:lang w:val="zh-CN"/>
        </w:rPr>
        <w:t>万亩以上；做好专家示范基地、福田模式复制推广和科技培训、技术指导等科技服务工作，培训农村实用人才</w:t>
      </w:r>
      <w:r>
        <w:rPr>
          <w:rFonts w:eastAsia="仿宋_GB2312" w:hint="eastAsia"/>
          <w:sz w:val="32"/>
          <w:szCs w:val="32"/>
          <w:lang w:val="zh-CN"/>
        </w:rPr>
        <w:t>6300</w:t>
      </w:r>
      <w:r>
        <w:rPr>
          <w:rFonts w:eastAsia="仿宋_GB2312" w:hint="eastAsia"/>
          <w:sz w:val="32"/>
          <w:szCs w:val="32"/>
          <w:lang w:val="zh-CN"/>
        </w:rPr>
        <w:t>人次。</w:t>
      </w:r>
    </w:p>
    <w:p w:rsidR="00094E6C" w:rsidRDefault="00D932B8">
      <w:pPr>
        <w:widowControl/>
        <w:numPr>
          <w:ilvl w:val="0"/>
          <w:numId w:val="7"/>
        </w:numPr>
        <w:adjustRightInd w:val="0"/>
        <w:snapToGrid w:val="0"/>
        <w:spacing w:line="305" w:lineRule="auto"/>
        <w:ind w:firstLineChars="200" w:firstLine="643"/>
        <w:contextualSpacing/>
        <w:jc w:val="left"/>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部门整体支出绩效目标</w:t>
      </w:r>
      <w:r>
        <w:rPr>
          <w:rFonts w:eastAsia="楷体_GB2312" w:cs="楷体_GB2312" w:hint="eastAsia"/>
          <w:b/>
          <w:bCs/>
          <w:kern w:val="0"/>
          <w:sz w:val="32"/>
          <w:szCs w:val="32"/>
          <w:shd w:val="clear" w:color="auto" w:fill="FFFFFF"/>
          <w:lang w:val="zh-CN"/>
        </w:rPr>
        <w:t>。</w:t>
      </w:r>
      <w:r>
        <w:rPr>
          <w:rFonts w:eastAsia="仿宋_GB2312" w:hint="eastAsia"/>
          <w:sz w:val="32"/>
          <w:szCs w:val="32"/>
        </w:rPr>
        <w:t>市农林科学院</w:t>
      </w:r>
      <w:r>
        <w:rPr>
          <w:rFonts w:eastAsia="仿宋_GB2312" w:hint="eastAsia"/>
          <w:sz w:val="32"/>
          <w:szCs w:val="32"/>
        </w:rPr>
        <w:t>2022</w:t>
      </w:r>
      <w:r>
        <w:rPr>
          <w:rFonts w:eastAsia="仿宋_GB2312" w:hint="eastAsia"/>
          <w:sz w:val="32"/>
          <w:szCs w:val="32"/>
        </w:rPr>
        <w:t>年</w:t>
      </w:r>
      <w:r>
        <w:rPr>
          <w:rFonts w:eastAsia="仿宋_GB2312" w:hint="eastAsia"/>
          <w:sz w:val="32"/>
          <w:szCs w:val="32"/>
          <w:lang w:val="zh-CN"/>
        </w:rPr>
        <w:t>部门整体支出绩效目标</w:t>
      </w:r>
      <w:r>
        <w:rPr>
          <w:rFonts w:eastAsia="仿宋_GB2312" w:hint="eastAsia"/>
          <w:sz w:val="32"/>
          <w:szCs w:val="32"/>
        </w:rPr>
        <w:t>：</w:t>
      </w:r>
      <w:r>
        <w:rPr>
          <w:rFonts w:eastAsia="仿宋_GB2312" w:hint="eastAsia"/>
          <w:sz w:val="32"/>
          <w:szCs w:val="32"/>
          <w:lang w:val="zh-CN"/>
        </w:rPr>
        <w:t>开展科研项目</w:t>
      </w:r>
      <w:r>
        <w:rPr>
          <w:rFonts w:eastAsia="仿宋_GB2312" w:hint="eastAsia"/>
          <w:sz w:val="32"/>
          <w:szCs w:val="32"/>
          <w:lang w:val="zh-CN"/>
        </w:rPr>
        <w:t>80</w:t>
      </w:r>
      <w:r>
        <w:rPr>
          <w:rFonts w:eastAsia="仿宋_GB2312" w:hint="eastAsia"/>
          <w:sz w:val="32"/>
          <w:szCs w:val="32"/>
          <w:lang w:val="zh-CN"/>
        </w:rPr>
        <w:t>项以上，其中，新上项目</w:t>
      </w:r>
      <w:r>
        <w:rPr>
          <w:rFonts w:eastAsia="仿宋_GB2312" w:hint="eastAsia"/>
          <w:sz w:val="32"/>
          <w:szCs w:val="32"/>
          <w:lang w:val="zh-CN"/>
        </w:rPr>
        <w:t>10</w:t>
      </w:r>
      <w:r>
        <w:rPr>
          <w:rFonts w:eastAsia="仿宋_GB2312" w:hint="eastAsia"/>
          <w:sz w:val="32"/>
          <w:szCs w:val="32"/>
          <w:lang w:val="zh-CN"/>
        </w:rPr>
        <w:t>项以上，完成科研项目</w:t>
      </w:r>
      <w:r>
        <w:rPr>
          <w:rFonts w:eastAsia="仿宋_GB2312" w:hint="eastAsia"/>
          <w:sz w:val="32"/>
          <w:szCs w:val="32"/>
          <w:lang w:val="zh-CN"/>
        </w:rPr>
        <w:t>15</w:t>
      </w:r>
      <w:r>
        <w:rPr>
          <w:rFonts w:eastAsia="仿宋_GB2312" w:hint="eastAsia"/>
          <w:sz w:val="32"/>
          <w:szCs w:val="32"/>
          <w:lang w:val="zh-CN"/>
        </w:rPr>
        <w:t>项，申报成果奖励</w:t>
      </w:r>
      <w:r>
        <w:rPr>
          <w:rFonts w:eastAsia="仿宋_GB2312" w:hint="eastAsia"/>
          <w:sz w:val="32"/>
          <w:szCs w:val="32"/>
          <w:lang w:val="zh-CN"/>
        </w:rPr>
        <w:t>3</w:t>
      </w:r>
      <w:r>
        <w:rPr>
          <w:rFonts w:eastAsia="仿宋_GB2312" w:hint="eastAsia"/>
          <w:sz w:val="32"/>
          <w:szCs w:val="32"/>
          <w:lang w:val="zh-CN"/>
        </w:rPr>
        <w:t>项以上；新品种、新技术示范推广面积</w:t>
      </w:r>
      <w:r>
        <w:rPr>
          <w:rFonts w:eastAsia="仿宋_GB2312" w:hint="eastAsia"/>
          <w:sz w:val="32"/>
          <w:szCs w:val="32"/>
          <w:lang w:val="zh-CN"/>
        </w:rPr>
        <w:t>4</w:t>
      </w:r>
      <w:r>
        <w:rPr>
          <w:rFonts w:eastAsia="仿宋_GB2312" w:hint="eastAsia"/>
          <w:sz w:val="32"/>
          <w:szCs w:val="32"/>
          <w:lang w:val="zh-CN"/>
        </w:rPr>
        <w:t>万亩以上；做好专家示范基地、福田模式复制推广和科技培训、技术指导等科技服务工作，培训农村实用人才</w:t>
      </w:r>
      <w:r>
        <w:rPr>
          <w:rFonts w:eastAsia="仿宋_GB2312" w:hint="eastAsia"/>
          <w:sz w:val="32"/>
          <w:szCs w:val="32"/>
          <w:lang w:val="zh-CN"/>
        </w:rPr>
        <w:t>6300</w:t>
      </w:r>
      <w:r>
        <w:rPr>
          <w:rFonts w:eastAsia="仿宋_GB2312" w:hint="eastAsia"/>
          <w:sz w:val="32"/>
          <w:szCs w:val="32"/>
          <w:lang w:val="zh-CN"/>
        </w:rPr>
        <w:t>人次。</w:t>
      </w:r>
    </w:p>
    <w:p w:rsidR="00094E6C" w:rsidRDefault="00D932B8">
      <w:pPr>
        <w:widowControl/>
        <w:adjustRightInd w:val="0"/>
        <w:snapToGrid w:val="0"/>
        <w:spacing w:line="305" w:lineRule="auto"/>
        <w:ind w:firstLineChars="200" w:firstLine="640"/>
        <w:contextualSpacing/>
        <w:jc w:val="left"/>
        <w:rPr>
          <w:rFonts w:eastAsia="黑体" w:cs="宋体"/>
          <w:kern w:val="0"/>
          <w:sz w:val="32"/>
          <w:szCs w:val="32"/>
          <w:shd w:val="clear" w:color="auto" w:fill="FFFFFF"/>
        </w:rPr>
      </w:pPr>
      <w:r>
        <w:rPr>
          <w:rFonts w:eastAsia="黑体" w:cs="宋体" w:hint="eastAsia"/>
          <w:kern w:val="0"/>
          <w:sz w:val="32"/>
          <w:szCs w:val="32"/>
          <w:shd w:val="clear" w:color="auto" w:fill="FFFFFF"/>
        </w:rPr>
        <w:lastRenderedPageBreak/>
        <w:t>二、部门资金收支情况</w:t>
      </w:r>
    </w:p>
    <w:p w:rsidR="00094E6C" w:rsidRDefault="00D932B8">
      <w:pPr>
        <w:widowControl/>
        <w:adjustRightInd w:val="0"/>
        <w:snapToGrid w:val="0"/>
        <w:spacing w:line="305" w:lineRule="auto"/>
        <w:ind w:firstLineChars="200" w:firstLine="643"/>
        <w:contextualSpacing/>
        <w:jc w:val="left"/>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（一）部门总体收支情况。</w:t>
      </w:r>
    </w:p>
    <w:p w:rsidR="00094E6C" w:rsidRDefault="00D932B8">
      <w:pPr>
        <w:pStyle w:val="Default"/>
        <w:snapToGrid w:val="0"/>
        <w:spacing w:line="305" w:lineRule="auto"/>
        <w:ind w:firstLineChars="200" w:firstLine="640"/>
        <w:rPr>
          <w:rFonts w:ascii="Times New Roman" w:eastAsia="仿宋_GB2312" w:hAnsi="Times New Roman"/>
          <w:color w:val="auto"/>
          <w:sz w:val="32"/>
          <w:szCs w:val="32"/>
        </w:rPr>
      </w:pPr>
      <w:r>
        <w:rPr>
          <w:rFonts w:ascii="Times New Roman" w:eastAsia="仿宋_GB2312" w:hAnsi="Times New Roman" w:hint="eastAsia"/>
          <w:color w:val="auto"/>
          <w:sz w:val="32"/>
          <w:szCs w:val="32"/>
        </w:rPr>
        <w:t>1.</w:t>
      </w:r>
      <w:r>
        <w:rPr>
          <w:rFonts w:ascii="Times New Roman" w:eastAsia="仿宋_GB2312" w:hAnsi="Times New Roman" w:hint="eastAsia"/>
          <w:color w:val="auto"/>
          <w:sz w:val="32"/>
          <w:szCs w:val="32"/>
        </w:rPr>
        <w:t>部门总体收入情况</w:t>
      </w:r>
    </w:p>
    <w:p w:rsidR="00094E6C" w:rsidRDefault="00D932B8">
      <w:pPr>
        <w:pStyle w:val="Default"/>
        <w:snapToGrid w:val="0"/>
        <w:spacing w:line="305" w:lineRule="auto"/>
        <w:ind w:firstLineChars="200" w:firstLine="640"/>
        <w:rPr>
          <w:rFonts w:ascii="Times New Roman" w:eastAsia="仿宋_GB2312" w:hAnsi="Times New Roman"/>
          <w:color w:val="auto"/>
          <w:sz w:val="32"/>
          <w:szCs w:val="32"/>
        </w:rPr>
      </w:pPr>
      <w:r>
        <w:rPr>
          <w:rFonts w:ascii="Times New Roman" w:eastAsia="仿宋_GB2312" w:hAnsi="Times New Roman" w:hint="eastAsia"/>
          <w:color w:val="auto"/>
          <w:sz w:val="32"/>
          <w:szCs w:val="32"/>
        </w:rPr>
        <w:t>2022</w:t>
      </w:r>
      <w:r>
        <w:rPr>
          <w:rFonts w:ascii="Times New Roman" w:eastAsia="仿宋_GB2312" w:hAnsi="Times New Roman" w:hint="eastAsia"/>
          <w:color w:val="auto"/>
          <w:sz w:val="32"/>
          <w:szCs w:val="32"/>
        </w:rPr>
        <w:t>年预算收入</w:t>
      </w:r>
      <w:r>
        <w:rPr>
          <w:rFonts w:ascii="Times New Roman" w:eastAsia="仿宋_GB2312" w:hAnsi="Times New Roman" w:hint="eastAsia"/>
          <w:color w:val="auto"/>
          <w:sz w:val="32"/>
          <w:szCs w:val="32"/>
        </w:rPr>
        <w:t>3619.93</w:t>
      </w:r>
      <w:r>
        <w:rPr>
          <w:rFonts w:ascii="Times New Roman" w:eastAsia="仿宋_GB2312" w:hAnsi="Times New Roman" w:hint="eastAsia"/>
          <w:color w:val="auto"/>
          <w:sz w:val="32"/>
          <w:szCs w:val="32"/>
        </w:rPr>
        <w:t>万元（其中一般公共预算财政拨款</w:t>
      </w:r>
      <w:r>
        <w:rPr>
          <w:rFonts w:ascii="Times New Roman" w:eastAsia="仿宋_GB2312" w:hAnsi="Times New Roman" w:hint="eastAsia"/>
          <w:color w:val="auto"/>
          <w:sz w:val="32"/>
          <w:szCs w:val="32"/>
        </w:rPr>
        <w:t>3619.93</w:t>
      </w:r>
      <w:r>
        <w:rPr>
          <w:rFonts w:ascii="Times New Roman" w:eastAsia="仿宋_GB2312" w:hAnsi="Times New Roman" w:hint="eastAsia"/>
          <w:color w:val="auto"/>
          <w:sz w:val="32"/>
          <w:szCs w:val="32"/>
        </w:rPr>
        <w:t>万元）；其他收入支出</w:t>
      </w:r>
      <w:r>
        <w:rPr>
          <w:rFonts w:ascii="Times New Roman" w:eastAsia="仿宋_GB2312" w:hAnsi="Times New Roman" w:hint="eastAsia"/>
          <w:color w:val="auto"/>
          <w:sz w:val="32"/>
          <w:szCs w:val="32"/>
        </w:rPr>
        <w:t>156.13</w:t>
      </w:r>
      <w:r>
        <w:rPr>
          <w:rFonts w:ascii="Times New Roman" w:eastAsia="仿宋_GB2312" w:hAnsi="Times New Roman" w:hint="eastAsia"/>
          <w:color w:val="auto"/>
          <w:sz w:val="32"/>
          <w:szCs w:val="32"/>
        </w:rPr>
        <w:t>万元；上年结转结余</w:t>
      </w:r>
      <w:r>
        <w:rPr>
          <w:rFonts w:ascii="Times New Roman" w:eastAsia="仿宋_GB2312" w:hAnsi="Times New Roman" w:hint="eastAsia"/>
          <w:color w:val="auto"/>
          <w:sz w:val="32"/>
          <w:szCs w:val="32"/>
        </w:rPr>
        <w:t>77.07</w:t>
      </w:r>
      <w:r>
        <w:rPr>
          <w:rFonts w:ascii="Times New Roman" w:eastAsia="仿宋_GB2312" w:hAnsi="Times New Roman" w:hint="eastAsia"/>
          <w:color w:val="auto"/>
          <w:sz w:val="32"/>
          <w:szCs w:val="32"/>
        </w:rPr>
        <w:t>万元；收入总计</w:t>
      </w:r>
      <w:r>
        <w:rPr>
          <w:rFonts w:ascii="Times New Roman" w:eastAsia="仿宋_GB2312" w:hAnsi="Times New Roman" w:hint="eastAsia"/>
          <w:color w:val="auto"/>
          <w:sz w:val="32"/>
          <w:szCs w:val="32"/>
        </w:rPr>
        <w:t>3853.13</w:t>
      </w:r>
      <w:r>
        <w:rPr>
          <w:rFonts w:ascii="Times New Roman" w:eastAsia="仿宋_GB2312" w:hAnsi="Times New Roman" w:hint="eastAsia"/>
          <w:color w:val="auto"/>
          <w:sz w:val="32"/>
          <w:szCs w:val="32"/>
        </w:rPr>
        <w:t>万元。</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部门总体支出情况</w:t>
      </w:r>
    </w:p>
    <w:p w:rsidR="00094E6C" w:rsidRDefault="00D932B8">
      <w:pPr>
        <w:pStyle w:val="Default"/>
        <w:snapToGrid w:val="0"/>
        <w:spacing w:line="305" w:lineRule="auto"/>
        <w:ind w:firstLineChars="200" w:firstLine="640"/>
        <w:rPr>
          <w:rFonts w:ascii="Times New Roman" w:eastAsia="仿宋_GB2312" w:hAnsi="Times New Roman"/>
          <w:color w:val="auto"/>
          <w:sz w:val="32"/>
          <w:szCs w:val="32"/>
        </w:rPr>
      </w:pPr>
      <w:r>
        <w:rPr>
          <w:rFonts w:ascii="Times New Roman" w:eastAsia="仿宋_GB2312" w:hAnsi="Times New Roman" w:hint="eastAsia"/>
          <w:color w:val="auto"/>
          <w:sz w:val="32"/>
          <w:szCs w:val="32"/>
        </w:rPr>
        <w:t>2022</w:t>
      </w:r>
      <w:r>
        <w:rPr>
          <w:rFonts w:ascii="Times New Roman" w:eastAsia="仿宋_GB2312" w:hAnsi="Times New Roman" w:hint="eastAsia"/>
          <w:color w:val="auto"/>
          <w:sz w:val="32"/>
          <w:szCs w:val="32"/>
        </w:rPr>
        <w:t>年支出合计</w:t>
      </w:r>
      <w:r>
        <w:rPr>
          <w:rFonts w:ascii="Times New Roman" w:eastAsia="仿宋_GB2312" w:hAnsi="Times New Roman" w:hint="eastAsia"/>
          <w:color w:val="auto"/>
          <w:sz w:val="32"/>
          <w:szCs w:val="32"/>
        </w:rPr>
        <w:t>3853.13</w:t>
      </w:r>
      <w:r>
        <w:rPr>
          <w:rFonts w:ascii="Times New Roman" w:eastAsia="仿宋_GB2312" w:hAnsi="Times New Roman" w:hint="eastAsia"/>
          <w:color w:val="auto"/>
          <w:sz w:val="32"/>
          <w:szCs w:val="32"/>
        </w:rPr>
        <w:t>万元，其中：基本支出</w:t>
      </w:r>
      <w:r>
        <w:rPr>
          <w:rFonts w:ascii="Times New Roman" w:eastAsia="仿宋_GB2312" w:hAnsi="Times New Roman" w:hint="eastAsia"/>
          <w:color w:val="auto"/>
          <w:sz w:val="32"/>
          <w:szCs w:val="32"/>
        </w:rPr>
        <w:t>2873.47</w:t>
      </w:r>
      <w:r>
        <w:rPr>
          <w:rFonts w:ascii="Times New Roman" w:eastAsia="仿宋_GB2312" w:hAnsi="Times New Roman" w:hint="eastAsia"/>
          <w:color w:val="auto"/>
          <w:sz w:val="32"/>
          <w:szCs w:val="32"/>
        </w:rPr>
        <w:t>万元，占</w:t>
      </w:r>
      <w:r>
        <w:rPr>
          <w:rFonts w:ascii="Times New Roman" w:eastAsia="仿宋_GB2312" w:hAnsi="Times New Roman" w:hint="eastAsia"/>
          <w:color w:val="auto"/>
          <w:sz w:val="32"/>
          <w:szCs w:val="32"/>
        </w:rPr>
        <w:t>74.57%</w:t>
      </w:r>
      <w:r>
        <w:rPr>
          <w:rFonts w:ascii="Times New Roman" w:eastAsia="仿宋_GB2312" w:hAnsi="Times New Roman" w:hint="eastAsia"/>
          <w:color w:val="auto"/>
          <w:sz w:val="32"/>
          <w:szCs w:val="32"/>
        </w:rPr>
        <w:t>；项目支出</w:t>
      </w:r>
      <w:r>
        <w:rPr>
          <w:rFonts w:ascii="Times New Roman" w:eastAsia="仿宋_GB2312" w:hAnsi="Times New Roman" w:hint="eastAsia"/>
          <w:color w:val="auto"/>
          <w:sz w:val="32"/>
          <w:szCs w:val="32"/>
        </w:rPr>
        <w:t>979.66</w:t>
      </w:r>
      <w:r>
        <w:rPr>
          <w:rFonts w:ascii="Times New Roman" w:eastAsia="仿宋_GB2312" w:hAnsi="Times New Roman" w:hint="eastAsia"/>
          <w:color w:val="auto"/>
          <w:sz w:val="32"/>
          <w:szCs w:val="32"/>
        </w:rPr>
        <w:t>万元，占</w:t>
      </w:r>
      <w:r>
        <w:rPr>
          <w:rFonts w:ascii="Times New Roman" w:eastAsia="仿宋_GB2312" w:hAnsi="Times New Roman" w:hint="eastAsia"/>
          <w:color w:val="auto"/>
          <w:sz w:val="32"/>
          <w:szCs w:val="32"/>
        </w:rPr>
        <w:t>25.43%</w:t>
      </w:r>
      <w:r>
        <w:rPr>
          <w:rFonts w:ascii="Times New Roman" w:eastAsia="仿宋_GB2312" w:hAnsi="Times New Roman" w:hint="eastAsia"/>
          <w:color w:val="auto"/>
          <w:sz w:val="32"/>
          <w:szCs w:val="32"/>
        </w:rPr>
        <w:t>；上缴上级支出</w:t>
      </w:r>
      <w:r>
        <w:rPr>
          <w:rFonts w:ascii="Times New Roman" w:eastAsia="仿宋_GB2312" w:hAnsi="Times New Roman" w:hint="eastAsia"/>
          <w:color w:val="auto"/>
          <w:sz w:val="32"/>
          <w:szCs w:val="32"/>
        </w:rPr>
        <w:t>0</w:t>
      </w:r>
      <w:r>
        <w:rPr>
          <w:rFonts w:ascii="Times New Roman" w:eastAsia="仿宋_GB2312" w:hAnsi="Times New Roman" w:hint="eastAsia"/>
          <w:color w:val="auto"/>
          <w:sz w:val="32"/>
          <w:szCs w:val="32"/>
        </w:rPr>
        <w:t>万元，占</w:t>
      </w:r>
      <w:r>
        <w:rPr>
          <w:rFonts w:ascii="Times New Roman" w:eastAsia="仿宋_GB2312" w:hAnsi="Times New Roman" w:hint="eastAsia"/>
          <w:color w:val="auto"/>
          <w:sz w:val="32"/>
          <w:szCs w:val="32"/>
        </w:rPr>
        <w:t>0%</w:t>
      </w:r>
      <w:r>
        <w:rPr>
          <w:rFonts w:ascii="Times New Roman" w:eastAsia="仿宋_GB2312" w:hAnsi="Times New Roman" w:hint="eastAsia"/>
          <w:color w:val="auto"/>
          <w:sz w:val="32"/>
          <w:szCs w:val="32"/>
        </w:rPr>
        <w:t>；经营支出</w:t>
      </w:r>
      <w:r>
        <w:rPr>
          <w:rFonts w:ascii="Times New Roman" w:eastAsia="仿宋_GB2312" w:hAnsi="Times New Roman" w:hint="eastAsia"/>
          <w:color w:val="auto"/>
          <w:sz w:val="32"/>
          <w:szCs w:val="32"/>
        </w:rPr>
        <w:t>0</w:t>
      </w:r>
      <w:r>
        <w:rPr>
          <w:rFonts w:ascii="Times New Roman" w:eastAsia="仿宋_GB2312" w:hAnsi="Times New Roman" w:hint="eastAsia"/>
          <w:color w:val="auto"/>
          <w:sz w:val="32"/>
          <w:szCs w:val="32"/>
        </w:rPr>
        <w:t>万元，占</w:t>
      </w:r>
      <w:r>
        <w:rPr>
          <w:rFonts w:ascii="Times New Roman" w:eastAsia="仿宋_GB2312" w:hAnsi="Times New Roman" w:hint="eastAsia"/>
          <w:color w:val="auto"/>
          <w:sz w:val="32"/>
          <w:szCs w:val="32"/>
        </w:rPr>
        <w:t>0%</w:t>
      </w:r>
      <w:r>
        <w:rPr>
          <w:rFonts w:ascii="Times New Roman" w:eastAsia="仿宋_GB2312" w:hAnsi="Times New Roman" w:hint="eastAsia"/>
          <w:color w:val="auto"/>
          <w:sz w:val="32"/>
          <w:szCs w:val="32"/>
        </w:rPr>
        <w:t>；对附属单位补助支出</w:t>
      </w:r>
      <w:r>
        <w:rPr>
          <w:rFonts w:ascii="Times New Roman" w:eastAsia="仿宋_GB2312" w:hAnsi="Times New Roman" w:hint="eastAsia"/>
          <w:color w:val="auto"/>
          <w:sz w:val="32"/>
          <w:szCs w:val="32"/>
        </w:rPr>
        <w:t>0</w:t>
      </w:r>
      <w:r>
        <w:rPr>
          <w:rFonts w:ascii="Times New Roman" w:eastAsia="仿宋_GB2312" w:hAnsi="Times New Roman" w:hint="eastAsia"/>
          <w:color w:val="auto"/>
          <w:sz w:val="32"/>
          <w:szCs w:val="32"/>
        </w:rPr>
        <w:t>万元，占</w:t>
      </w:r>
      <w:r>
        <w:rPr>
          <w:rFonts w:ascii="Times New Roman" w:eastAsia="仿宋_GB2312" w:hAnsi="Times New Roman" w:hint="eastAsia"/>
          <w:color w:val="auto"/>
          <w:sz w:val="32"/>
          <w:szCs w:val="32"/>
        </w:rPr>
        <w:t>0%</w:t>
      </w:r>
      <w:r>
        <w:rPr>
          <w:rFonts w:ascii="Times New Roman" w:eastAsia="仿宋_GB2312" w:hAnsi="Times New Roman" w:hint="eastAsia"/>
          <w:color w:val="auto"/>
          <w:sz w:val="32"/>
          <w:szCs w:val="32"/>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部门总体结转结余情况</w:t>
      </w:r>
      <w:r>
        <w:rPr>
          <w:rFonts w:eastAsia="仿宋_GB2312" w:cs="仿宋_GB2312" w:hint="eastAsia"/>
          <w:kern w:val="0"/>
          <w:sz w:val="32"/>
          <w:szCs w:val="32"/>
          <w:shd w:val="clear" w:color="auto" w:fill="FFFFFF"/>
        </w:rPr>
        <w:t xml:space="preserve">       </w:t>
      </w:r>
    </w:p>
    <w:p w:rsidR="00094E6C" w:rsidRDefault="00D932B8">
      <w:pPr>
        <w:pStyle w:val="22"/>
        <w:adjustRightInd w:val="0"/>
        <w:snapToGrid w:val="0"/>
        <w:spacing w:after="0" w:line="305" w:lineRule="auto"/>
        <w:ind w:leftChars="0" w:left="0" w:firstLine="640"/>
        <w:rPr>
          <w:rFonts w:ascii="Times New Roman"/>
        </w:rPr>
      </w:pPr>
      <w:r>
        <w:rPr>
          <w:rFonts w:ascii="Times New Roman" w:eastAsia="仿宋_GB2312" w:cs="仿宋_GB2312" w:hint="eastAsia"/>
          <w:kern w:val="0"/>
          <w:sz w:val="32"/>
          <w:shd w:val="clear" w:color="auto" w:fill="FFFFFF"/>
        </w:rPr>
        <w:t xml:space="preserve"> </w:t>
      </w:r>
      <w:r>
        <w:rPr>
          <w:rFonts w:ascii="Times New Roman" w:eastAsia="仿宋_GB2312" w:cs="仿宋_GB2312" w:hint="eastAsia"/>
          <w:kern w:val="0"/>
          <w:sz w:val="32"/>
          <w:shd w:val="clear" w:color="auto" w:fill="FFFFFF"/>
        </w:rPr>
        <w:t>无结余</w:t>
      </w:r>
    </w:p>
    <w:p w:rsidR="00094E6C" w:rsidRDefault="00D932B8">
      <w:pPr>
        <w:widowControl/>
        <w:adjustRightInd w:val="0"/>
        <w:snapToGrid w:val="0"/>
        <w:spacing w:line="305" w:lineRule="auto"/>
        <w:ind w:firstLineChars="200" w:firstLine="643"/>
        <w:contextualSpacing/>
        <w:jc w:val="left"/>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（二）部门财政拨款收支情况。</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1.</w:t>
      </w:r>
      <w:r>
        <w:rPr>
          <w:rFonts w:eastAsia="仿宋_GB2312" w:cs="仿宋_GB2312" w:hint="eastAsia"/>
          <w:kern w:val="0"/>
          <w:sz w:val="32"/>
          <w:szCs w:val="32"/>
          <w:shd w:val="clear" w:color="auto" w:fill="FFFFFF"/>
        </w:rPr>
        <w:t>部门财政拨款收入情况</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本年预算收入</w:t>
      </w:r>
      <w:r>
        <w:rPr>
          <w:rFonts w:eastAsia="仿宋_GB2312" w:cs="仿宋_GB2312" w:hint="eastAsia"/>
          <w:kern w:val="0"/>
          <w:sz w:val="32"/>
          <w:szCs w:val="32"/>
          <w:shd w:val="clear" w:color="auto" w:fill="FFFFFF"/>
        </w:rPr>
        <w:t>3619.93</w:t>
      </w:r>
      <w:r>
        <w:rPr>
          <w:rFonts w:eastAsia="仿宋_GB2312" w:cs="仿宋_GB2312" w:hint="eastAsia"/>
          <w:kern w:val="0"/>
          <w:sz w:val="32"/>
          <w:szCs w:val="32"/>
          <w:shd w:val="clear" w:color="auto" w:fill="FFFFFF"/>
        </w:rPr>
        <w:t>万元（其中一般公共预算财政拨款</w:t>
      </w:r>
      <w:r>
        <w:rPr>
          <w:rFonts w:eastAsia="仿宋_GB2312" w:cs="仿宋_GB2312" w:hint="eastAsia"/>
          <w:kern w:val="0"/>
          <w:sz w:val="32"/>
          <w:szCs w:val="32"/>
          <w:shd w:val="clear" w:color="auto" w:fill="FFFFFF"/>
        </w:rPr>
        <w:t>3619.93</w:t>
      </w:r>
      <w:r>
        <w:rPr>
          <w:rFonts w:eastAsia="仿宋_GB2312" w:cs="仿宋_GB2312" w:hint="eastAsia"/>
          <w:kern w:val="0"/>
          <w:sz w:val="32"/>
          <w:szCs w:val="32"/>
          <w:shd w:val="clear" w:color="auto" w:fill="FFFFFF"/>
        </w:rPr>
        <w:t>万元）。</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部门财政拨款支出情况</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本年支出</w:t>
      </w:r>
      <w:r>
        <w:rPr>
          <w:rFonts w:eastAsia="仿宋_GB2312" w:cs="仿宋_GB2312" w:hint="eastAsia"/>
          <w:kern w:val="0"/>
          <w:sz w:val="32"/>
          <w:szCs w:val="32"/>
          <w:shd w:val="clear" w:color="auto" w:fill="FFFFFF"/>
        </w:rPr>
        <w:t>3697</w:t>
      </w:r>
      <w:r>
        <w:rPr>
          <w:rFonts w:eastAsia="仿宋_GB2312" w:cs="仿宋_GB2312" w:hint="eastAsia"/>
          <w:kern w:val="0"/>
          <w:sz w:val="32"/>
          <w:szCs w:val="32"/>
          <w:shd w:val="clear" w:color="auto" w:fill="FFFFFF"/>
        </w:rPr>
        <w:t>万元，其中：上年结转结余</w:t>
      </w:r>
      <w:r>
        <w:rPr>
          <w:rFonts w:eastAsia="仿宋_GB2312" w:cs="仿宋_GB2312" w:hint="eastAsia"/>
          <w:kern w:val="0"/>
          <w:sz w:val="32"/>
          <w:szCs w:val="32"/>
          <w:shd w:val="clear" w:color="auto" w:fill="FFFFFF"/>
        </w:rPr>
        <w:t>452.03</w:t>
      </w:r>
      <w:r>
        <w:rPr>
          <w:rFonts w:eastAsia="仿宋_GB2312" w:cs="仿宋_GB2312" w:hint="eastAsia"/>
          <w:kern w:val="0"/>
          <w:sz w:val="32"/>
          <w:szCs w:val="32"/>
          <w:shd w:val="clear" w:color="auto" w:fill="FFFFFF"/>
        </w:rPr>
        <w:t>万元，本年预算支出</w:t>
      </w:r>
      <w:r>
        <w:rPr>
          <w:rFonts w:eastAsia="仿宋_GB2312" w:cs="仿宋_GB2312" w:hint="eastAsia"/>
          <w:kern w:val="0"/>
          <w:sz w:val="32"/>
          <w:szCs w:val="32"/>
          <w:shd w:val="clear" w:color="auto" w:fill="FFFFFF"/>
        </w:rPr>
        <w:t>3244.97</w:t>
      </w:r>
      <w:r>
        <w:rPr>
          <w:rFonts w:eastAsia="仿宋_GB2312" w:cs="仿宋_GB2312" w:hint="eastAsia"/>
          <w:kern w:val="0"/>
          <w:sz w:val="32"/>
          <w:szCs w:val="32"/>
          <w:shd w:val="clear" w:color="auto" w:fill="FFFFFF"/>
        </w:rPr>
        <w:t>万元。</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本年基本支出</w:t>
      </w:r>
      <w:r>
        <w:rPr>
          <w:rFonts w:eastAsia="仿宋_GB2312" w:cs="仿宋_GB2312" w:hint="eastAsia"/>
          <w:kern w:val="0"/>
          <w:sz w:val="32"/>
          <w:szCs w:val="32"/>
          <w:shd w:val="clear" w:color="auto" w:fill="FFFFFF"/>
        </w:rPr>
        <w:t>2873.47</w:t>
      </w:r>
      <w:r>
        <w:rPr>
          <w:rFonts w:eastAsia="仿宋_GB2312" w:cs="仿宋_GB2312" w:hint="eastAsia"/>
          <w:kern w:val="0"/>
          <w:sz w:val="32"/>
          <w:szCs w:val="32"/>
          <w:shd w:val="clear" w:color="auto" w:fill="FFFFFF"/>
        </w:rPr>
        <w:t>万元，其中</w:t>
      </w:r>
      <w:r>
        <w:rPr>
          <w:rFonts w:eastAsia="仿宋_GB2312" w:cs="仿宋_GB2312" w:hint="eastAsia"/>
          <w:kern w:val="0"/>
          <w:sz w:val="32"/>
          <w:szCs w:val="32"/>
          <w:shd w:val="clear" w:color="auto" w:fill="FFFFFF"/>
        </w:rPr>
        <w:t>2130104</w:t>
      </w:r>
      <w:r>
        <w:rPr>
          <w:rFonts w:eastAsia="仿宋_GB2312" w:cs="仿宋_GB2312" w:hint="eastAsia"/>
          <w:kern w:val="0"/>
          <w:sz w:val="32"/>
          <w:szCs w:val="32"/>
          <w:shd w:val="clear" w:color="auto" w:fill="FFFFFF"/>
        </w:rPr>
        <w:t>事业运行支出</w:t>
      </w:r>
      <w:r>
        <w:rPr>
          <w:rFonts w:eastAsia="仿宋_GB2312" w:cs="仿宋_GB2312" w:hint="eastAsia"/>
          <w:kern w:val="0"/>
          <w:sz w:val="32"/>
          <w:szCs w:val="32"/>
          <w:shd w:val="clear" w:color="auto" w:fill="FFFFFF"/>
        </w:rPr>
        <w:t>2136.5</w:t>
      </w:r>
      <w:r>
        <w:rPr>
          <w:rFonts w:eastAsia="仿宋_GB2312" w:cs="仿宋_GB2312" w:hint="eastAsia"/>
          <w:kern w:val="0"/>
          <w:sz w:val="32"/>
          <w:szCs w:val="32"/>
          <w:shd w:val="clear" w:color="auto" w:fill="FFFFFF"/>
        </w:rPr>
        <w:t>万元（含工资福利支出</w:t>
      </w:r>
      <w:r>
        <w:rPr>
          <w:rFonts w:eastAsia="仿宋_GB2312" w:cs="仿宋_GB2312" w:hint="eastAsia"/>
          <w:kern w:val="0"/>
          <w:sz w:val="32"/>
          <w:szCs w:val="32"/>
          <w:shd w:val="clear" w:color="auto" w:fill="FFFFFF"/>
        </w:rPr>
        <w:t>1934.56</w:t>
      </w:r>
      <w:r>
        <w:rPr>
          <w:rFonts w:eastAsia="仿宋_GB2312" w:cs="仿宋_GB2312" w:hint="eastAsia"/>
          <w:kern w:val="0"/>
          <w:sz w:val="32"/>
          <w:szCs w:val="32"/>
          <w:shd w:val="clear" w:color="auto" w:fill="FFFFFF"/>
        </w:rPr>
        <w:t>万元，商品和服务支出</w:t>
      </w:r>
      <w:r>
        <w:rPr>
          <w:rFonts w:eastAsia="仿宋_GB2312" w:cs="仿宋_GB2312" w:hint="eastAsia"/>
          <w:kern w:val="0"/>
          <w:sz w:val="32"/>
          <w:szCs w:val="32"/>
          <w:shd w:val="clear" w:color="auto" w:fill="FFFFFF"/>
        </w:rPr>
        <w:t>201.94</w:t>
      </w:r>
      <w:r>
        <w:rPr>
          <w:rFonts w:eastAsia="仿宋_GB2312" w:cs="仿宋_GB2312" w:hint="eastAsia"/>
          <w:kern w:val="0"/>
          <w:sz w:val="32"/>
          <w:szCs w:val="32"/>
          <w:shd w:val="clear" w:color="auto" w:fill="FFFFFF"/>
        </w:rPr>
        <w:t>万元）。</w:t>
      </w:r>
      <w:r>
        <w:rPr>
          <w:rFonts w:eastAsia="仿宋_GB2312" w:cs="仿宋_GB2312" w:hint="eastAsia"/>
          <w:kern w:val="0"/>
          <w:sz w:val="32"/>
          <w:szCs w:val="32"/>
          <w:shd w:val="clear" w:color="auto" w:fill="FFFFFF"/>
        </w:rPr>
        <w:t>2080505</w:t>
      </w:r>
      <w:r>
        <w:rPr>
          <w:rFonts w:eastAsia="仿宋_GB2312" w:cs="仿宋_GB2312" w:hint="eastAsia"/>
          <w:kern w:val="0"/>
          <w:sz w:val="32"/>
          <w:szCs w:val="32"/>
          <w:shd w:val="clear" w:color="auto" w:fill="FFFFFF"/>
        </w:rPr>
        <w:t>机关事业单位基本养老保险缴费支出</w:t>
      </w:r>
      <w:r>
        <w:rPr>
          <w:rFonts w:eastAsia="仿宋_GB2312" w:cs="仿宋_GB2312" w:hint="eastAsia"/>
          <w:kern w:val="0"/>
          <w:sz w:val="32"/>
          <w:szCs w:val="32"/>
          <w:shd w:val="clear" w:color="auto" w:fill="FFFFFF"/>
        </w:rPr>
        <w:t>186.44</w:t>
      </w:r>
      <w:r>
        <w:rPr>
          <w:rFonts w:eastAsia="仿宋_GB2312" w:cs="仿宋_GB2312" w:hint="eastAsia"/>
          <w:kern w:val="0"/>
          <w:sz w:val="32"/>
          <w:szCs w:val="32"/>
          <w:shd w:val="clear" w:color="auto" w:fill="FFFFFF"/>
        </w:rPr>
        <w:t>万元，</w:t>
      </w:r>
      <w:r>
        <w:rPr>
          <w:rFonts w:eastAsia="仿宋_GB2312" w:cs="仿宋_GB2312" w:hint="eastAsia"/>
          <w:kern w:val="0"/>
          <w:sz w:val="32"/>
          <w:szCs w:val="32"/>
          <w:shd w:val="clear" w:color="auto" w:fill="FFFFFF"/>
        </w:rPr>
        <w:t>2080801</w:t>
      </w:r>
      <w:r>
        <w:rPr>
          <w:rFonts w:eastAsia="仿宋_GB2312" w:cs="仿宋_GB2312" w:hint="eastAsia"/>
          <w:kern w:val="0"/>
          <w:sz w:val="32"/>
          <w:szCs w:val="32"/>
          <w:shd w:val="clear" w:color="auto" w:fill="FFFFFF"/>
        </w:rPr>
        <w:t>死亡抚恤支出</w:t>
      </w:r>
      <w:r>
        <w:rPr>
          <w:rFonts w:eastAsia="仿宋_GB2312" w:cs="仿宋_GB2312" w:hint="eastAsia"/>
          <w:kern w:val="0"/>
          <w:sz w:val="32"/>
          <w:szCs w:val="32"/>
          <w:shd w:val="clear" w:color="auto" w:fill="FFFFFF"/>
        </w:rPr>
        <w:t>20.28</w:t>
      </w:r>
      <w:r>
        <w:rPr>
          <w:rFonts w:eastAsia="仿宋_GB2312" w:cs="仿宋_GB2312" w:hint="eastAsia"/>
          <w:kern w:val="0"/>
          <w:sz w:val="32"/>
          <w:szCs w:val="32"/>
          <w:shd w:val="clear" w:color="auto" w:fill="FFFFFF"/>
        </w:rPr>
        <w:t>万元，</w:t>
      </w:r>
      <w:r>
        <w:rPr>
          <w:rFonts w:eastAsia="仿宋_GB2312" w:cs="仿宋_GB2312" w:hint="eastAsia"/>
          <w:kern w:val="0"/>
          <w:sz w:val="32"/>
          <w:szCs w:val="32"/>
          <w:shd w:val="clear" w:color="auto" w:fill="FFFFFF"/>
        </w:rPr>
        <w:t>2080502</w:t>
      </w:r>
      <w:r>
        <w:rPr>
          <w:rFonts w:eastAsia="仿宋_GB2312" w:cs="仿宋_GB2312" w:hint="eastAsia"/>
          <w:kern w:val="0"/>
          <w:sz w:val="32"/>
          <w:szCs w:val="32"/>
          <w:shd w:val="clear" w:color="auto" w:fill="FFFFFF"/>
        </w:rPr>
        <w:t>事业单位离退休支出</w:t>
      </w:r>
      <w:r>
        <w:rPr>
          <w:rFonts w:eastAsia="仿宋_GB2312" w:cs="仿宋_GB2312" w:hint="eastAsia"/>
          <w:kern w:val="0"/>
          <w:sz w:val="32"/>
          <w:szCs w:val="32"/>
          <w:shd w:val="clear" w:color="auto" w:fill="FFFFFF"/>
        </w:rPr>
        <w:t>3</w:t>
      </w:r>
      <w:r>
        <w:rPr>
          <w:rFonts w:eastAsia="仿宋_GB2312" w:cs="仿宋_GB2312" w:hint="eastAsia"/>
          <w:kern w:val="0"/>
          <w:sz w:val="32"/>
          <w:szCs w:val="32"/>
          <w:shd w:val="clear" w:color="auto" w:fill="FFFFFF"/>
        </w:rPr>
        <w:t>31.43</w:t>
      </w:r>
      <w:r>
        <w:rPr>
          <w:rFonts w:eastAsia="仿宋_GB2312" w:cs="仿宋_GB2312" w:hint="eastAsia"/>
          <w:kern w:val="0"/>
          <w:sz w:val="32"/>
          <w:szCs w:val="32"/>
          <w:shd w:val="clear" w:color="auto" w:fill="FFFFFF"/>
        </w:rPr>
        <w:t>万元，</w:t>
      </w:r>
      <w:r>
        <w:rPr>
          <w:rFonts w:eastAsia="仿宋_GB2312" w:cs="仿宋_GB2312" w:hint="eastAsia"/>
          <w:kern w:val="0"/>
          <w:sz w:val="32"/>
          <w:szCs w:val="32"/>
          <w:shd w:val="clear" w:color="auto" w:fill="FFFFFF"/>
        </w:rPr>
        <w:t>2210201</w:t>
      </w:r>
      <w:r>
        <w:rPr>
          <w:rFonts w:eastAsia="仿宋_GB2312" w:cs="仿宋_GB2312" w:hint="eastAsia"/>
          <w:kern w:val="0"/>
          <w:sz w:val="32"/>
          <w:szCs w:val="32"/>
          <w:shd w:val="clear" w:color="auto" w:fill="FFFFFF"/>
        </w:rPr>
        <w:t>住房公积金</w:t>
      </w:r>
      <w:r>
        <w:rPr>
          <w:rFonts w:eastAsia="仿宋_GB2312" w:cs="仿宋_GB2312" w:hint="eastAsia"/>
          <w:kern w:val="0"/>
          <w:sz w:val="32"/>
          <w:szCs w:val="32"/>
          <w:shd w:val="clear" w:color="auto" w:fill="FFFFFF"/>
        </w:rPr>
        <w:t>198.82</w:t>
      </w:r>
      <w:r>
        <w:rPr>
          <w:rFonts w:eastAsia="仿宋_GB2312" w:cs="仿宋_GB2312" w:hint="eastAsia"/>
          <w:kern w:val="0"/>
          <w:sz w:val="32"/>
          <w:szCs w:val="32"/>
          <w:shd w:val="clear" w:color="auto" w:fill="FFFFFF"/>
        </w:rPr>
        <w:t>万元，年末无结余。</w:t>
      </w:r>
    </w:p>
    <w:p w:rsidR="00094E6C" w:rsidRDefault="00D932B8">
      <w:pPr>
        <w:pStyle w:val="a0"/>
        <w:adjustRightInd w:val="0"/>
        <w:snapToGrid w:val="0"/>
        <w:spacing w:beforeLines="0" w:line="305" w:lineRule="auto"/>
        <w:rPr>
          <w:rFonts w:ascii="Times New Roman" w:cs="仿宋_GB2312"/>
          <w:sz w:val="32"/>
          <w:szCs w:val="32"/>
          <w:shd w:val="clear" w:color="auto" w:fill="FFFFFF"/>
        </w:rPr>
      </w:pPr>
      <w:r>
        <w:rPr>
          <w:rFonts w:ascii="Times New Roman" w:cs="仿宋_GB2312" w:hint="eastAsia"/>
          <w:sz w:val="32"/>
          <w:szCs w:val="32"/>
          <w:shd w:val="clear" w:color="auto" w:fill="FFFFFF"/>
        </w:rPr>
        <w:lastRenderedPageBreak/>
        <w:t>本年项目支出</w:t>
      </w:r>
      <w:r>
        <w:rPr>
          <w:rFonts w:ascii="Times New Roman" w:cs="仿宋_GB2312" w:hint="eastAsia"/>
          <w:sz w:val="32"/>
          <w:szCs w:val="32"/>
          <w:shd w:val="clear" w:color="auto" w:fill="FFFFFF"/>
        </w:rPr>
        <w:t>823.53</w:t>
      </w:r>
      <w:r>
        <w:rPr>
          <w:rFonts w:ascii="Times New Roman" w:cs="仿宋_GB2312" w:hint="eastAsia"/>
          <w:sz w:val="32"/>
          <w:szCs w:val="32"/>
          <w:shd w:val="clear" w:color="auto" w:fill="FFFFFF"/>
        </w:rPr>
        <w:t>万元。</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3.</w:t>
      </w:r>
      <w:r>
        <w:rPr>
          <w:rFonts w:eastAsia="仿宋_GB2312" w:cs="仿宋_GB2312" w:hint="eastAsia"/>
          <w:kern w:val="0"/>
          <w:sz w:val="32"/>
          <w:szCs w:val="32"/>
          <w:shd w:val="clear" w:color="auto" w:fill="FFFFFF"/>
        </w:rPr>
        <w:t>部门财政拨款结转结余情况</w:t>
      </w:r>
    </w:p>
    <w:p w:rsidR="00094E6C" w:rsidRDefault="00D932B8">
      <w:pPr>
        <w:pStyle w:val="a0"/>
        <w:adjustRightInd w:val="0"/>
        <w:snapToGrid w:val="0"/>
        <w:spacing w:beforeLines="0" w:line="305" w:lineRule="auto"/>
        <w:ind w:firstLineChars="200" w:firstLine="640"/>
        <w:rPr>
          <w:rFonts w:ascii="Times New Roman"/>
        </w:rPr>
      </w:pPr>
      <w:r>
        <w:rPr>
          <w:rFonts w:ascii="Times New Roman" w:cs="仿宋_GB2312" w:hint="eastAsia"/>
          <w:sz w:val="32"/>
          <w:szCs w:val="32"/>
          <w:shd w:val="clear" w:color="auto" w:fill="FFFFFF"/>
        </w:rPr>
        <w:t>无结余</w:t>
      </w:r>
    </w:p>
    <w:p w:rsidR="00094E6C" w:rsidRDefault="00D932B8">
      <w:pPr>
        <w:widowControl/>
        <w:adjustRightInd w:val="0"/>
        <w:snapToGrid w:val="0"/>
        <w:spacing w:line="305" w:lineRule="auto"/>
        <w:ind w:firstLineChars="200" w:firstLine="640"/>
        <w:contextualSpacing/>
        <w:jc w:val="left"/>
        <w:rPr>
          <w:rFonts w:eastAsia="黑体" w:cs="宋体"/>
          <w:kern w:val="0"/>
          <w:sz w:val="32"/>
          <w:szCs w:val="32"/>
          <w:shd w:val="clear" w:color="auto" w:fill="FFFFFF"/>
        </w:rPr>
      </w:pPr>
      <w:r>
        <w:rPr>
          <w:rFonts w:eastAsia="黑体" w:cs="宋体" w:hint="eastAsia"/>
          <w:kern w:val="0"/>
          <w:sz w:val="32"/>
          <w:szCs w:val="32"/>
          <w:shd w:val="clear" w:color="auto" w:fill="FFFFFF"/>
        </w:rPr>
        <w:t>三、部门整体绩效分析</w:t>
      </w:r>
    </w:p>
    <w:p w:rsidR="00094E6C" w:rsidRDefault="00D932B8">
      <w:pPr>
        <w:widowControl/>
        <w:adjustRightInd w:val="0"/>
        <w:snapToGrid w:val="0"/>
        <w:spacing w:line="305" w:lineRule="auto"/>
        <w:ind w:firstLineChars="200" w:firstLine="643"/>
        <w:contextualSpacing/>
        <w:jc w:val="left"/>
        <w:rPr>
          <w:rFonts w:eastAsia="仿宋_GB2312" w:cs="仿宋_GB2312"/>
          <w:kern w:val="0"/>
          <w:sz w:val="32"/>
          <w:szCs w:val="32"/>
          <w:shd w:val="clear" w:color="auto" w:fill="FFFFFF"/>
          <w:lang w:val="zh-CN"/>
        </w:rPr>
      </w:pPr>
      <w:r>
        <w:rPr>
          <w:rFonts w:eastAsia="楷体_GB2312" w:cs="楷体_GB2312" w:hint="eastAsia"/>
          <w:b/>
          <w:bCs/>
          <w:kern w:val="0"/>
          <w:sz w:val="32"/>
          <w:szCs w:val="32"/>
          <w:shd w:val="clear" w:color="auto" w:fill="FFFFFF"/>
          <w:lang w:val="zh-CN"/>
        </w:rPr>
        <w:t>（一）部门预算项目绩效分析。</w:t>
      </w:r>
    </w:p>
    <w:p w:rsidR="00094E6C" w:rsidRDefault="00D932B8">
      <w:pPr>
        <w:pStyle w:val="a9"/>
        <w:adjustRightInd w:val="0"/>
        <w:snapToGrid w:val="0"/>
        <w:spacing w:line="305" w:lineRule="auto"/>
        <w:ind w:firstLineChars="200" w:firstLine="640"/>
        <w:rPr>
          <w:rFonts w:ascii="Times New Roman" w:eastAsia="仿宋_GB2312" w:hAnsi="Times New Roman" w:cs="仿宋_GB2312"/>
          <w:kern w:val="0"/>
          <w:sz w:val="32"/>
          <w:szCs w:val="32"/>
          <w:shd w:val="clear" w:color="auto" w:fill="FFFFFF"/>
        </w:rPr>
      </w:pPr>
      <w:r>
        <w:rPr>
          <w:rFonts w:ascii="Times New Roman" w:eastAsia="仿宋_GB2312" w:hAnsi="Times New Roman" w:cs="仿宋_GB2312" w:hint="eastAsia"/>
          <w:kern w:val="0"/>
          <w:sz w:val="32"/>
          <w:szCs w:val="32"/>
          <w:shd w:val="clear" w:color="auto" w:fill="FFFFFF"/>
        </w:rPr>
        <w:t>1.</w:t>
      </w:r>
      <w:r>
        <w:rPr>
          <w:rFonts w:ascii="Times New Roman" w:eastAsia="仿宋_GB2312" w:hAnsi="Times New Roman" w:cs="仿宋_GB2312" w:hint="eastAsia"/>
          <w:kern w:val="0"/>
          <w:sz w:val="32"/>
          <w:szCs w:val="32"/>
          <w:shd w:val="clear" w:color="auto" w:fill="FFFFFF"/>
        </w:rPr>
        <w:t>人员类项目绩效分析</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rPr>
        <w:t>1</w:t>
      </w: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lang w:val="zh-CN"/>
        </w:rPr>
        <w:t>部门绩效目标制定。</w:t>
      </w:r>
      <w:r>
        <w:rPr>
          <w:rFonts w:eastAsia="仿宋_GB2312" w:cs="仿宋_GB2312" w:hint="eastAsia"/>
          <w:kern w:val="0"/>
          <w:sz w:val="32"/>
          <w:szCs w:val="32"/>
          <w:shd w:val="clear" w:color="auto" w:fill="FFFFFF"/>
          <w:lang w:val="zh-CN"/>
        </w:rPr>
        <w:t>市农林科学院编制的</w:t>
      </w:r>
      <w:r>
        <w:rPr>
          <w:rFonts w:eastAsia="仿宋_GB2312" w:cs="仿宋_GB2312" w:hint="eastAsia"/>
          <w:kern w:val="0"/>
          <w:sz w:val="32"/>
          <w:szCs w:val="32"/>
          <w:shd w:val="clear" w:color="auto" w:fill="FFFFFF"/>
        </w:rPr>
        <w:t>人员类</w:t>
      </w:r>
      <w:r>
        <w:rPr>
          <w:rFonts w:eastAsia="仿宋_GB2312" w:cs="仿宋_GB2312" w:hint="eastAsia"/>
          <w:kern w:val="0"/>
          <w:sz w:val="32"/>
          <w:szCs w:val="32"/>
          <w:shd w:val="clear" w:color="auto" w:fill="FFFFFF"/>
          <w:lang w:val="zh-CN"/>
        </w:rPr>
        <w:t>绩效目标表要素完整、细化量化并集体决策。</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lang w:val="zh-CN"/>
        </w:rPr>
        <w:t>根据</w:t>
      </w:r>
      <w:r>
        <w:rPr>
          <w:rFonts w:eastAsia="仿宋_GB2312" w:cs="仿宋_GB2312" w:hint="eastAsia"/>
          <w:kern w:val="0"/>
          <w:sz w:val="32"/>
          <w:szCs w:val="32"/>
          <w:shd w:val="clear" w:color="auto" w:fill="FFFFFF"/>
        </w:rPr>
        <w:t>2022</w:t>
      </w:r>
      <w:r>
        <w:rPr>
          <w:rFonts w:eastAsia="仿宋_GB2312" w:cs="仿宋_GB2312" w:hint="eastAsia"/>
          <w:kern w:val="0"/>
          <w:sz w:val="32"/>
          <w:szCs w:val="32"/>
          <w:shd w:val="clear" w:color="auto" w:fill="FFFFFF"/>
        </w:rPr>
        <w:t>年度</w:t>
      </w:r>
      <w:r>
        <w:rPr>
          <w:rFonts w:eastAsia="仿宋_GB2312" w:cs="仿宋_GB2312" w:hint="eastAsia"/>
          <w:kern w:val="0"/>
          <w:sz w:val="32"/>
          <w:szCs w:val="32"/>
          <w:shd w:val="clear" w:color="auto" w:fill="FFFFFF"/>
          <w:lang w:val="zh-CN"/>
        </w:rPr>
        <w:t>年初预算制定</w:t>
      </w:r>
      <w:r>
        <w:rPr>
          <w:rFonts w:eastAsia="仿宋_GB2312" w:cs="仿宋_GB2312" w:hint="eastAsia"/>
          <w:kern w:val="0"/>
          <w:sz w:val="32"/>
          <w:szCs w:val="32"/>
          <w:shd w:val="clear" w:color="auto" w:fill="FFFFFF"/>
        </w:rPr>
        <w:t>2022</w:t>
      </w:r>
      <w:r>
        <w:rPr>
          <w:rFonts w:eastAsia="仿宋_GB2312" w:cs="仿宋_GB2312" w:hint="eastAsia"/>
          <w:kern w:val="0"/>
          <w:sz w:val="32"/>
          <w:szCs w:val="32"/>
          <w:shd w:val="clear" w:color="auto" w:fill="FFFFFF"/>
          <w:lang w:val="zh-CN"/>
        </w:rPr>
        <w:t>年度总体目标：</w:t>
      </w:r>
      <w:r>
        <w:rPr>
          <w:rFonts w:eastAsia="仿宋_GB2312" w:cs="仿宋_GB2312" w:hint="eastAsia"/>
          <w:kern w:val="0"/>
          <w:sz w:val="32"/>
          <w:szCs w:val="32"/>
          <w:shd w:val="clear" w:color="auto" w:fill="FFFFFF"/>
        </w:rPr>
        <w:t>保障全院</w:t>
      </w:r>
      <w:r>
        <w:rPr>
          <w:rFonts w:eastAsia="仿宋_GB2312" w:cs="仿宋_GB2312" w:hint="eastAsia"/>
          <w:kern w:val="0"/>
          <w:sz w:val="32"/>
          <w:szCs w:val="32"/>
          <w:shd w:val="clear" w:color="auto" w:fill="FFFFFF"/>
        </w:rPr>
        <w:t>非参公事业人员</w:t>
      </w:r>
      <w:r>
        <w:rPr>
          <w:rFonts w:eastAsia="仿宋_GB2312" w:cs="仿宋_GB2312" w:hint="eastAsia"/>
          <w:kern w:val="0"/>
          <w:sz w:val="32"/>
          <w:szCs w:val="32"/>
          <w:shd w:val="clear" w:color="auto" w:fill="FFFFFF"/>
        </w:rPr>
        <w:t>119</w:t>
      </w:r>
      <w:r>
        <w:rPr>
          <w:rFonts w:eastAsia="仿宋_GB2312" w:cs="仿宋_GB2312" w:hint="eastAsia"/>
          <w:kern w:val="0"/>
          <w:sz w:val="32"/>
          <w:szCs w:val="32"/>
          <w:shd w:val="clear" w:color="auto" w:fill="FFFFFF"/>
        </w:rPr>
        <w:t>人（含编制内聘用人员</w:t>
      </w:r>
      <w:r>
        <w:rPr>
          <w:rFonts w:eastAsia="仿宋_GB2312" w:cs="仿宋_GB2312" w:hint="eastAsia"/>
          <w:kern w:val="0"/>
          <w:sz w:val="32"/>
          <w:szCs w:val="32"/>
          <w:shd w:val="clear" w:color="auto" w:fill="FFFFFF"/>
        </w:rPr>
        <w:t>1</w:t>
      </w:r>
      <w:r>
        <w:rPr>
          <w:rFonts w:eastAsia="仿宋_GB2312" w:cs="仿宋_GB2312" w:hint="eastAsia"/>
          <w:kern w:val="0"/>
          <w:sz w:val="32"/>
          <w:szCs w:val="32"/>
          <w:shd w:val="clear" w:color="auto" w:fill="FFFFFF"/>
        </w:rPr>
        <w:t>人），离休</w:t>
      </w:r>
      <w:r>
        <w:rPr>
          <w:rFonts w:eastAsia="仿宋_GB2312" w:cs="仿宋_GB2312" w:hint="eastAsia"/>
          <w:kern w:val="0"/>
          <w:sz w:val="32"/>
          <w:szCs w:val="32"/>
          <w:shd w:val="clear" w:color="auto" w:fill="FFFFFF"/>
        </w:rPr>
        <w:t>干部</w:t>
      </w:r>
      <w:r>
        <w:rPr>
          <w:rFonts w:eastAsia="仿宋_GB2312" w:cs="仿宋_GB2312" w:hint="eastAsia"/>
          <w:kern w:val="0"/>
          <w:sz w:val="32"/>
          <w:szCs w:val="32"/>
          <w:shd w:val="clear" w:color="auto" w:fill="FFFFFF"/>
        </w:rPr>
        <w:t>1</w:t>
      </w:r>
      <w:r>
        <w:rPr>
          <w:rFonts w:eastAsia="仿宋_GB2312" w:cs="仿宋_GB2312" w:hint="eastAsia"/>
          <w:kern w:val="0"/>
          <w:sz w:val="32"/>
          <w:szCs w:val="32"/>
          <w:shd w:val="clear" w:color="auto" w:fill="FFFFFF"/>
        </w:rPr>
        <w:t>人</w:t>
      </w:r>
      <w:r>
        <w:rPr>
          <w:rFonts w:eastAsia="仿宋_GB2312" w:cs="仿宋_GB2312" w:hint="eastAsia"/>
          <w:kern w:val="0"/>
          <w:sz w:val="32"/>
          <w:szCs w:val="32"/>
          <w:shd w:val="clear" w:color="auto" w:fill="FFFFFF"/>
        </w:rPr>
        <w:t>工资待遇及时、足额发放</w:t>
      </w:r>
      <w:r>
        <w:rPr>
          <w:rFonts w:eastAsia="仿宋_GB2312" w:cs="仿宋_GB2312" w:hint="eastAsia"/>
          <w:kern w:val="0"/>
          <w:sz w:val="32"/>
          <w:szCs w:val="32"/>
          <w:shd w:val="clear" w:color="auto" w:fill="FFFFFF"/>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lang w:val="zh-CN"/>
        </w:rPr>
        <w:t>目标实现。</w:t>
      </w:r>
      <w:r>
        <w:rPr>
          <w:rFonts w:eastAsia="仿宋_GB2312" w:cs="仿宋_GB2312" w:hint="eastAsia"/>
          <w:kern w:val="0"/>
          <w:sz w:val="32"/>
          <w:szCs w:val="32"/>
          <w:shd w:val="clear" w:color="auto" w:fill="FFFFFF"/>
          <w:lang w:val="zh-CN"/>
        </w:rPr>
        <w:t>2022</w:t>
      </w:r>
      <w:r>
        <w:rPr>
          <w:rFonts w:eastAsia="仿宋_GB2312" w:cs="仿宋_GB2312" w:hint="eastAsia"/>
          <w:kern w:val="0"/>
          <w:sz w:val="32"/>
          <w:szCs w:val="32"/>
          <w:shd w:val="clear" w:color="auto" w:fill="FFFFFF"/>
          <w:lang w:val="zh-CN"/>
        </w:rPr>
        <w:t>年非参公事业人员</w:t>
      </w:r>
      <w:r>
        <w:rPr>
          <w:rFonts w:eastAsia="仿宋_GB2312" w:cs="仿宋_GB2312" w:hint="eastAsia"/>
          <w:kern w:val="0"/>
          <w:sz w:val="32"/>
          <w:szCs w:val="32"/>
          <w:shd w:val="clear" w:color="auto" w:fill="FFFFFF"/>
          <w:lang w:val="zh-CN"/>
        </w:rPr>
        <w:t>119</w:t>
      </w:r>
      <w:r>
        <w:rPr>
          <w:rFonts w:eastAsia="仿宋_GB2312" w:cs="仿宋_GB2312" w:hint="eastAsia"/>
          <w:kern w:val="0"/>
          <w:sz w:val="32"/>
          <w:szCs w:val="32"/>
          <w:shd w:val="clear" w:color="auto" w:fill="FFFFFF"/>
          <w:lang w:val="zh-CN"/>
        </w:rPr>
        <w:t>人（含编制内聘用人员</w:t>
      </w:r>
      <w:r>
        <w:rPr>
          <w:rFonts w:eastAsia="仿宋_GB2312" w:cs="仿宋_GB2312" w:hint="eastAsia"/>
          <w:kern w:val="0"/>
          <w:sz w:val="32"/>
          <w:szCs w:val="32"/>
          <w:shd w:val="clear" w:color="auto" w:fill="FFFFFF"/>
          <w:lang w:val="zh-CN"/>
        </w:rPr>
        <w:t>1</w:t>
      </w:r>
      <w:r>
        <w:rPr>
          <w:rFonts w:eastAsia="仿宋_GB2312" w:cs="仿宋_GB2312" w:hint="eastAsia"/>
          <w:kern w:val="0"/>
          <w:sz w:val="32"/>
          <w:szCs w:val="32"/>
          <w:shd w:val="clear" w:color="auto" w:fill="FFFFFF"/>
          <w:lang w:val="zh-CN"/>
        </w:rPr>
        <w:t>人），离休</w:t>
      </w:r>
      <w:r>
        <w:rPr>
          <w:rFonts w:eastAsia="仿宋_GB2312" w:cs="仿宋_GB2312" w:hint="eastAsia"/>
          <w:kern w:val="0"/>
          <w:sz w:val="32"/>
          <w:szCs w:val="32"/>
          <w:shd w:val="clear" w:color="auto" w:fill="FFFFFF"/>
        </w:rPr>
        <w:t>干部</w:t>
      </w:r>
      <w:r>
        <w:rPr>
          <w:rFonts w:eastAsia="仿宋_GB2312" w:cs="仿宋_GB2312" w:hint="eastAsia"/>
          <w:kern w:val="0"/>
          <w:sz w:val="32"/>
          <w:szCs w:val="32"/>
          <w:shd w:val="clear" w:color="auto" w:fill="FFFFFF"/>
          <w:lang w:val="zh-CN"/>
        </w:rPr>
        <w:t>1</w:t>
      </w:r>
      <w:r>
        <w:rPr>
          <w:rFonts w:eastAsia="仿宋_GB2312" w:cs="仿宋_GB2312" w:hint="eastAsia"/>
          <w:kern w:val="0"/>
          <w:sz w:val="32"/>
          <w:szCs w:val="32"/>
          <w:shd w:val="clear" w:color="auto" w:fill="FFFFFF"/>
          <w:lang w:val="zh-CN"/>
        </w:rPr>
        <w:t>人</w:t>
      </w: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lang w:val="zh-CN"/>
        </w:rPr>
        <w:t>新招考录用</w:t>
      </w:r>
      <w:r>
        <w:rPr>
          <w:rFonts w:eastAsia="仿宋_GB2312" w:cs="仿宋_GB2312" w:hint="eastAsia"/>
          <w:kern w:val="0"/>
          <w:sz w:val="32"/>
          <w:szCs w:val="32"/>
          <w:shd w:val="clear" w:color="auto" w:fill="FFFFFF"/>
          <w:lang w:val="zh-CN"/>
        </w:rPr>
        <w:t>4</w:t>
      </w:r>
      <w:r>
        <w:rPr>
          <w:rFonts w:eastAsia="仿宋_GB2312" w:cs="仿宋_GB2312" w:hint="eastAsia"/>
          <w:kern w:val="0"/>
          <w:sz w:val="32"/>
          <w:szCs w:val="32"/>
          <w:shd w:val="clear" w:color="auto" w:fill="FFFFFF"/>
          <w:lang w:val="zh-CN"/>
        </w:rPr>
        <w:t>人、辞职</w:t>
      </w:r>
      <w:r>
        <w:rPr>
          <w:rFonts w:eastAsia="仿宋_GB2312" w:cs="仿宋_GB2312" w:hint="eastAsia"/>
          <w:kern w:val="0"/>
          <w:sz w:val="32"/>
          <w:szCs w:val="32"/>
          <w:shd w:val="clear" w:color="auto" w:fill="FFFFFF"/>
          <w:lang w:val="zh-CN"/>
        </w:rPr>
        <w:t>1</w:t>
      </w:r>
      <w:r>
        <w:rPr>
          <w:rFonts w:eastAsia="仿宋_GB2312" w:cs="仿宋_GB2312" w:hint="eastAsia"/>
          <w:kern w:val="0"/>
          <w:sz w:val="32"/>
          <w:szCs w:val="32"/>
          <w:shd w:val="clear" w:color="auto" w:fill="FFFFFF"/>
          <w:lang w:val="zh-CN"/>
        </w:rPr>
        <w:t>人，退休</w:t>
      </w:r>
      <w:r>
        <w:rPr>
          <w:rFonts w:eastAsia="仿宋_GB2312" w:cs="仿宋_GB2312" w:hint="eastAsia"/>
          <w:kern w:val="0"/>
          <w:sz w:val="32"/>
          <w:szCs w:val="32"/>
          <w:shd w:val="clear" w:color="auto" w:fill="FFFFFF"/>
          <w:lang w:val="zh-CN"/>
        </w:rPr>
        <w:t>3</w:t>
      </w:r>
      <w:r>
        <w:rPr>
          <w:rFonts w:eastAsia="仿宋_GB2312" w:cs="仿宋_GB2312" w:hint="eastAsia"/>
          <w:kern w:val="0"/>
          <w:sz w:val="32"/>
          <w:szCs w:val="32"/>
          <w:shd w:val="clear" w:color="auto" w:fill="FFFFFF"/>
          <w:lang w:val="zh-CN"/>
        </w:rPr>
        <w:t>人</w:t>
      </w: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lang w:val="zh-CN"/>
        </w:rPr>
        <w:t>按时、足额发放</w:t>
      </w:r>
      <w:r>
        <w:rPr>
          <w:rFonts w:eastAsia="仿宋_GB2312" w:cs="仿宋_GB2312" w:hint="eastAsia"/>
          <w:kern w:val="0"/>
          <w:sz w:val="32"/>
          <w:szCs w:val="32"/>
          <w:shd w:val="clear" w:color="auto" w:fill="FFFFFF"/>
        </w:rPr>
        <w:t>工资</w:t>
      </w:r>
      <w:r>
        <w:rPr>
          <w:rFonts w:eastAsia="仿宋_GB2312" w:cs="仿宋_GB2312" w:hint="eastAsia"/>
          <w:kern w:val="0"/>
          <w:sz w:val="32"/>
          <w:szCs w:val="32"/>
          <w:shd w:val="clear" w:color="auto" w:fill="FFFFFF"/>
        </w:rPr>
        <w:t>福利及对个人和家庭的补助。</w:t>
      </w:r>
      <w:r>
        <w:rPr>
          <w:rFonts w:eastAsia="仿宋_GB2312" w:cs="仿宋_GB2312" w:hint="eastAsia"/>
          <w:kern w:val="0"/>
          <w:sz w:val="32"/>
          <w:szCs w:val="32"/>
          <w:shd w:val="clear" w:color="auto" w:fill="FFFFFF"/>
          <w:lang w:val="zh-CN"/>
        </w:rPr>
        <w:t>100%</w:t>
      </w:r>
      <w:r>
        <w:rPr>
          <w:rFonts w:eastAsia="仿宋_GB2312" w:cs="仿宋_GB2312" w:hint="eastAsia"/>
          <w:kern w:val="0"/>
          <w:sz w:val="32"/>
          <w:szCs w:val="32"/>
          <w:shd w:val="clear" w:color="auto" w:fill="FFFFFF"/>
          <w:lang w:val="zh-CN"/>
        </w:rPr>
        <w:t>实现预期绩效目标。</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3</w:t>
      </w:r>
      <w:r>
        <w:rPr>
          <w:rFonts w:eastAsia="仿宋_GB2312" w:cs="仿宋_GB2312" w:hint="eastAsia"/>
          <w:kern w:val="0"/>
          <w:sz w:val="32"/>
          <w:szCs w:val="32"/>
          <w:shd w:val="clear" w:color="auto" w:fill="FFFFFF"/>
          <w:lang w:val="zh-CN"/>
        </w:rPr>
        <w:t>）支出控制。严格按照相关规定使用</w:t>
      </w:r>
      <w:r>
        <w:rPr>
          <w:rFonts w:eastAsia="仿宋_GB2312" w:cs="仿宋_GB2312" w:hint="eastAsia"/>
          <w:kern w:val="0"/>
          <w:sz w:val="32"/>
          <w:szCs w:val="32"/>
          <w:shd w:val="clear" w:color="auto" w:fill="FFFFFF"/>
        </w:rPr>
        <w:t>工资</w:t>
      </w:r>
      <w:r>
        <w:rPr>
          <w:rFonts w:eastAsia="仿宋_GB2312" w:cs="仿宋_GB2312" w:hint="eastAsia"/>
          <w:kern w:val="0"/>
          <w:sz w:val="32"/>
          <w:szCs w:val="32"/>
          <w:shd w:val="clear" w:color="auto" w:fill="FFFFFF"/>
        </w:rPr>
        <w:t>福利支出、对个人和家庭的补助两项</w:t>
      </w:r>
      <w:r>
        <w:rPr>
          <w:rFonts w:eastAsia="仿宋_GB2312" w:cs="仿宋_GB2312" w:hint="eastAsia"/>
          <w:kern w:val="0"/>
          <w:sz w:val="32"/>
          <w:szCs w:val="32"/>
          <w:shd w:val="clear" w:color="auto" w:fill="FFFFFF"/>
        </w:rPr>
        <w:t>人员经费</w:t>
      </w:r>
      <w:r>
        <w:rPr>
          <w:rFonts w:eastAsia="仿宋_GB2312" w:cs="仿宋_GB2312" w:hint="eastAsia"/>
          <w:kern w:val="0"/>
          <w:sz w:val="32"/>
          <w:szCs w:val="32"/>
          <w:shd w:val="clear" w:color="auto" w:fill="FFFFFF"/>
          <w:lang w:val="zh-CN"/>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4</w:t>
      </w:r>
      <w:r>
        <w:rPr>
          <w:rFonts w:eastAsia="仿宋_GB2312" w:cs="仿宋_GB2312" w:hint="eastAsia"/>
          <w:kern w:val="0"/>
          <w:sz w:val="32"/>
          <w:szCs w:val="32"/>
          <w:shd w:val="clear" w:color="auto" w:fill="FFFFFF"/>
          <w:lang w:val="zh-CN"/>
        </w:rPr>
        <w:t>）及时处置。根据人员变动情况及时向财政局申请调整预算。</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5</w:t>
      </w:r>
      <w:r>
        <w:rPr>
          <w:rFonts w:eastAsia="仿宋_GB2312" w:cs="仿宋_GB2312" w:hint="eastAsia"/>
          <w:kern w:val="0"/>
          <w:sz w:val="32"/>
          <w:szCs w:val="32"/>
          <w:shd w:val="clear" w:color="auto" w:fill="FFFFFF"/>
          <w:lang w:val="zh-CN"/>
        </w:rPr>
        <w:t>）执行进度，</w:t>
      </w:r>
      <w:r>
        <w:rPr>
          <w:rFonts w:eastAsia="仿宋_GB2312" w:cs="仿宋_GB2312" w:hint="eastAsia"/>
          <w:kern w:val="0"/>
          <w:sz w:val="32"/>
          <w:szCs w:val="32"/>
          <w:shd w:val="clear" w:color="auto" w:fill="FFFFFF"/>
        </w:rPr>
        <w:t>执行进度</w:t>
      </w:r>
      <w:r>
        <w:rPr>
          <w:rFonts w:eastAsia="仿宋_GB2312" w:cs="仿宋_GB2312" w:hint="eastAsia"/>
          <w:kern w:val="0"/>
          <w:sz w:val="32"/>
          <w:szCs w:val="32"/>
          <w:shd w:val="clear" w:color="auto" w:fill="FFFFFF"/>
        </w:rPr>
        <w:t>100%</w:t>
      </w:r>
      <w:r>
        <w:rPr>
          <w:rFonts w:eastAsia="仿宋_GB2312" w:cs="仿宋_GB2312" w:hint="eastAsia"/>
          <w:kern w:val="0"/>
          <w:sz w:val="32"/>
          <w:szCs w:val="32"/>
          <w:shd w:val="clear" w:color="auto" w:fill="FFFFFF"/>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6</w:t>
      </w:r>
      <w:r>
        <w:rPr>
          <w:rFonts w:eastAsia="仿宋_GB2312" w:cs="仿宋_GB2312" w:hint="eastAsia"/>
          <w:kern w:val="0"/>
          <w:sz w:val="32"/>
          <w:szCs w:val="32"/>
          <w:shd w:val="clear" w:color="auto" w:fill="FFFFFF"/>
          <w:lang w:val="zh-CN"/>
        </w:rPr>
        <w:t>）预算完成情况，全年预算人员经费</w:t>
      </w:r>
      <w:r>
        <w:rPr>
          <w:rFonts w:eastAsia="仿宋_GB2312" w:cs="仿宋_GB2312" w:hint="eastAsia"/>
          <w:kern w:val="0"/>
          <w:sz w:val="32"/>
          <w:szCs w:val="32"/>
          <w:shd w:val="clear" w:color="auto" w:fill="FFFFFF"/>
        </w:rPr>
        <w:t>2661.41</w:t>
      </w:r>
      <w:r>
        <w:rPr>
          <w:rFonts w:eastAsia="仿宋_GB2312" w:cs="仿宋_GB2312" w:hint="eastAsia"/>
          <w:kern w:val="0"/>
          <w:sz w:val="32"/>
          <w:szCs w:val="32"/>
          <w:shd w:val="clear" w:color="auto" w:fill="FFFFFF"/>
        </w:rPr>
        <w:t>万元，</w:t>
      </w:r>
      <w:r>
        <w:rPr>
          <w:rFonts w:eastAsia="仿宋_GB2312" w:cs="仿宋_GB2312" w:hint="eastAsia"/>
          <w:kern w:val="0"/>
          <w:sz w:val="32"/>
          <w:szCs w:val="32"/>
          <w:shd w:val="clear" w:color="auto" w:fill="FFFFFF"/>
          <w:lang w:val="zh-CN"/>
        </w:rPr>
        <w:t>完成</w:t>
      </w:r>
      <w:r>
        <w:rPr>
          <w:rFonts w:eastAsia="仿宋_GB2312" w:cs="仿宋_GB2312" w:hint="eastAsia"/>
          <w:kern w:val="0"/>
          <w:sz w:val="32"/>
          <w:szCs w:val="32"/>
          <w:shd w:val="clear" w:color="auto" w:fill="FFFFFF"/>
        </w:rPr>
        <w:t>2661.41</w:t>
      </w:r>
      <w:r>
        <w:rPr>
          <w:rFonts w:eastAsia="仿宋_GB2312" w:cs="仿宋_GB2312" w:hint="eastAsia"/>
          <w:kern w:val="0"/>
          <w:sz w:val="32"/>
          <w:szCs w:val="32"/>
          <w:shd w:val="clear" w:color="auto" w:fill="FFFFFF"/>
        </w:rPr>
        <w:t>万元</w:t>
      </w:r>
      <w:r>
        <w:rPr>
          <w:rFonts w:eastAsia="仿宋_GB2312" w:cs="仿宋_GB2312" w:hint="eastAsia"/>
          <w:kern w:val="0"/>
          <w:sz w:val="32"/>
          <w:szCs w:val="32"/>
          <w:shd w:val="clear" w:color="auto" w:fill="FFFFFF"/>
          <w:lang w:val="zh-CN"/>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7</w:t>
      </w:r>
      <w:r>
        <w:rPr>
          <w:rFonts w:eastAsia="仿宋_GB2312" w:cs="仿宋_GB2312" w:hint="eastAsia"/>
          <w:kern w:val="0"/>
          <w:sz w:val="32"/>
          <w:szCs w:val="32"/>
          <w:shd w:val="clear" w:color="auto" w:fill="FFFFFF"/>
          <w:lang w:val="zh-CN"/>
        </w:rPr>
        <w:t>）资金结余率</w:t>
      </w:r>
      <w:r>
        <w:rPr>
          <w:rFonts w:eastAsia="仿宋_GB2312" w:cs="仿宋_GB2312" w:hint="eastAsia"/>
          <w:kern w:val="0"/>
          <w:sz w:val="32"/>
          <w:szCs w:val="32"/>
          <w:shd w:val="clear" w:color="auto" w:fill="FFFFFF"/>
        </w:rPr>
        <w:t>0%</w:t>
      </w:r>
      <w:r>
        <w:rPr>
          <w:rFonts w:eastAsia="仿宋_GB2312" w:cs="仿宋_GB2312" w:hint="eastAsia"/>
          <w:kern w:val="0"/>
          <w:sz w:val="32"/>
          <w:szCs w:val="32"/>
          <w:shd w:val="clear" w:color="auto" w:fill="FFFFFF"/>
          <w:lang w:val="zh-CN"/>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8</w:t>
      </w:r>
      <w:r>
        <w:rPr>
          <w:rFonts w:eastAsia="仿宋_GB2312" w:cs="仿宋_GB2312" w:hint="eastAsia"/>
          <w:kern w:val="0"/>
          <w:sz w:val="32"/>
          <w:szCs w:val="32"/>
          <w:shd w:val="clear" w:color="auto" w:fill="FFFFFF"/>
          <w:lang w:val="zh-CN"/>
        </w:rPr>
        <w:t>）无违规记录。</w:t>
      </w:r>
      <w:r>
        <w:rPr>
          <w:rFonts w:eastAsia="仿宋_GB2312" w:cs="仿宋_GB2312" w:hint="eastAsia"/>
          <w:kern w:val="0"/>
          <w:sz w:val="32"/>
          <w:szCs w:val="32"/>
          <w:shd w:val="clear" w:color="auto" w:fill="FFFFFF"/>
        </w:rPr>
        <w:t xml:space="preserve">  </w:t>
      </w:r>
    </w:p>
    <w:p w:rsidR="00094E6C" w:rsidRDefault="00D932B8">
      <w:pPr>
        <w:pStyle w:val="a9"/>
        <w:adjustRightInd w:val="0"/>
        <w:snapToGrid w:val="0"/>
        <w:spacing w:line="305" w:lineRule="auto"/>
        <w:ind w:firstLineChars="200" w:firstLine="640"/>
        <w:rPr>
          <w:rFonts w:ascii="Times New Roman" w:eastAsia="仿宋_GB2312" w:hAnsi="Times New Roman" w:cs="仿宋_GB2312"/>
          <w:kern w:val="0"/>
          <w:sz w:val="32"/>
          <w:szCs w:val="32"/>
          <w:shd w:val="clear" w:color="auto" w:fill="FFFFFF"/>
          <w:lang w:val="zh-CN"/>
        </w:rPr>
      </w:pPr>
      <w:r>
        <w:rPr>
          <w:rFonts w:ascii="Times New Roman" w:eastAsia="仿宋_GB2312" w:hAnsi="Times New Roman" w:cs="仿宋_GB2312" w:hint="eastAsia"/>
          <w:kern w:val="0"/>
          <w:sz w:val="32"/>
          <w:szCs w:val="32"/>
          <w:shd w:val="clear" w:color="auto" w:fill="FFFFFF"/>
        </w:rPr>
        <w:t>2.</w:t>
      </w:r>
      <w:r>
        <w:rPr>
          <w:rFonts w:ascii="Times New Roman" w:eastAsia="仿宋_GB2312" w:hAnsi="Times New Roman" w:cs="仿宋_GB2312" w:hint="eastAsia"/>
          <w:kern w:val="0"/>
          <w:sz w:val="32"/>
          <w:szCs w:val="32"/>
          <w:shd w:val="clear" w:color="auto" w:fill="FFFFFF"/>
          <w:lang w:val="zh-CN"/>
        </w:rPr>
        <w:t>运转类项目绩效分析</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无运转类项目</w:t>
      </w:r>
    </w:p>
    <w:p w:rsidR="00094E6C" w:rsidRDefault="00D932B8">
      <w:pPr>
        <w:pStyle w:val="a9"/>
        <w:adjustRightInd w:val="0"/>
        <w:snapToGrid w:val="0"/>
        <w:spacing w:line="305" w:lineRule="auto"/>
        <w:ind w:firstLineChars="200" w:firstLine="640"/>
        <w:rPr>
          <w:rFonts w:ascii="Times New Roman" w:eastAsia="仿宋_GB2312" w:hAnsi="Times New Roman" w:cs="仿宋_GB2312"/>
          <w:kern w:val="0"/>
          <w:sz w:val="32"/>
          <w:szCs w:val="32"/>
          <w:shd w:val="clear" w:color="auto" w:fill="FFFFFF"/>
          <w:lang w:val="zh-CN"/>
        </w:rPr>
      </w:pPr>
      <w:r>
        <w:rPr>
          <w:rFonts w:ascii="Times New Roman" w:eastAsia="仿宋_GB2312" w:hAnsi="Times New Roman" w:cs="仿宋_GB2312" w:hint="eastAsia"/>
          <w:kern w:val="0"/>
          <w:sz w:val="32"/>
          <w:szCs w:val="32"/>
          <w:shd w:val="clear" w:color="auto" w:fill="FFFFFF"/>
        </w:rPr>
        <w:lastRenderedPageBreak/>
        <w:t>3.</w:t>
      </w:r>
      <w:r>
        <w:rPr>
          <w:rFonts w:ascii="Times New Roman" w:eastAsia="仿宋_GB2312" w:hAnsi="Times New Roman" w:cs="仿宋_GB2312" w:hint="eastAsia"/>
          <w:kern w:val="0"/>
          <w:sz w:val="32"/>
          <w:szCs w:val="32"/>
          <w:shd w:val="clear" w:color="auto" w:fill="FFFFFF"/>
          <w:lang w:val="zh-CN"/>
        </w:rPr>
        <w:t>特定目标类项目绩效分析</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1</w:t>
      </w: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lang w:val="zh-CN"/>
        </w:rPr>
        <w:t>部门绩效目标制定。市农林科学院编制的项目绩效目标表要素完整、细化量化并集体决策。</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根据</w:t>
      </w:r>
      <w:r>
        <w:rPr>
          <w:rFonts w:eastAsia="仿宋_GB2312" w:cs="仿宋_GB2312" w:hint="eastAsia"/>
          <w:kern w:val="0"/>
          <w:sz w:val="32"/>
          <w:szCs w:val="32"/>
          <w:shd w:val="clear" w:color="auto" w:fill="FFFFFF"/>
          <w:lang w:val="zh-CN"/>
        </w:rPr>
        <w:t>2022</w:t>
      </w:r>
      <w:r>
        <w:rPr>
          <w:rFonts w:eastAsia="仿宋_GB2312" w:cs="仿宋_GB2312" w:hint="eastAsia"/>
          <w:kern w:val="0"/>
          <w:sz w:val="32"/>
          <w:szCs w:val="32"/>
          <w:shd w:val="clear" w:color="auto" w:fill="FFFFFF"/>
          <w:lang w:val="zh-CN"/>
        </w:rPr>
        <w:t>年度</w:t>
      </w:r>
      <w:r>
        <w:rPr>
          <w:rFonts w:eastAsia="仿宋_GB2312" w:cs="仿宋_GB2312" w:hint="eastAsia"/>
          <w:kern w:val="0"/>
          <w:sz w:val="32"/>
          <w:szCs w:val="32"/>
          <w:shd w:val="clear" w:color="auto" w:fill="FFFFFF"/>
          <w:lang w:val="zh-CN"/>
        </w:rPr>
        <w:t>年初预算制定</w:t>
      </w:r>
      <w:r>
        <w:rPr>
          <w:rFonts w:eastAsia="仿宋_GB2312" w:cs="仿宋_GB2312" w:hint="eastAsia"/>
          <w:kern w:val="0"/>
          <w:sz w:val="32"/>
          <w:szCs w:val="32"/>
          <w:shd w:val="clear" w:color="auto" w:fill="FFFFFF"/>
          <w:lang w:val="zh-CN"/>
        </w:rPr>
        <w:t>2022</w:t>
      </w:r>
      <w:r>
        <w:rPr>
          <w:rFonts w:eastAsia="仿宋_GB2312" w:cs="仿宋_GB2312" w:hint="eastAsia"/>
          <w:kern w:val="0"/>
          <w:sz w:val="32"/>
          <w:szCs w:val="32"/>
          <w:shd w:val="clear" w:color="auto" w:fill="FFFFFF"/>
          <w:lang w:val="zh-CN"/>
        </w:rPr>
        <w:t>年度总体目标：开展科研项目</w:t>
      </w:r>
      <w:r>
        <w:rPr>
          <w:rFonts w:eastAsia="仿宋_GB2312" w:cs="仿宋_GB2312" w:hint="eastAsia"/>
          <w:kern w:val="0"/>
          <w:sz w:val="32"/>
          <w:szCs w:val="32"/>
          <w:shd w:val="clear" w:color="auto" w:fill="FFFFFF"/>
          <w:lang w:val="zh-CN"/>
        </w:rPr>
        <w:t>80</w:t>
      </w:r>
      <w:r>
        <w:rPr>
          <w:rFonts w:eastAsia="仿宋_GB2312" w:cs="仿宋_GB2312" w:hint="eastAsia"/>
          <w:kern w:val="0"/>
          <w:sz w:val="32"/>
          <w:szCs w:val="32"/>
          <w:shd w:val="clear" w:color="auto" w:fill="FFFFFF"/>
          <w:lang w:val="zh-CN"/>
        </w:rPr>
        <w:t>项以上，其中，新上项目</w:t>
      </w:r>
      <w:r>
        <w:rPr>
          <w:rFonts w:eastAsia="仿宋_GB2312" w:cs="仿宋_GB2312" w:hint="eastAsia"/>
          <w:kern w:val="0"/>
          <w:sz w:val="32"/>
          <w:szCs w:val="32"/>
          <w:shd w:val="clear" w:color="auto" w:fill="FFFFFF"/>
          <w:lang w:val="zh-CN"/>
        </w:rPr>
        <w:t>10</w:t>
      </w:r>
      <w:r>
        <w:rPr>
          <w:rFonts w:eastAsia="仿宋_GB2312" w:cs="仿宋_GB2312" w:hint="eastAsia"/>
          <w:kern w:val="0"/>
          <w:sz w:val="32"/>
          <w:szCs w:val="32"/>
          <w:shd w:val="clear" w:color="auto" w:fill="FFFFFF"/>
          <w:lang w:val="zh-CN"/>
        </w:rPr>
        <w:t>项以上，完成科研项目</w:t>
      </w:r>
      <w:r>
        <w:rPr>
          <w:rFonts w:eastAsia="仿宋_GB2312" w:cs="仿宋_GB2312" w:hint="eastAsia"/>
          <w:kern w:val="0"/>
          <w:sz w:val="32"/>
          <w:szCs w:val="32"/>
          <w:shd w:val="clear" w:color="auto" w:fill="FFFFFF"/>
          <w:lang w:val="zh-CN"/>
        </w:rPr>
        <w:t>15</w:t>
      </w:r>
      <w:r>
        <w:rPr>
          <w:rFonts w:eastAsia="仿宋_GB2312" w:cs="仿宋_GB2312" w:hint="eastAsia"/>
          <w:kern w:val="0"/>
          <w:sz w:val="32"/>
          <w:szCs w:val="32"/>
          <w:shd w:val="clear" w:color="auto" w:fill="FFFFFF"/>
          <w:lang w:val="zh-CN"/>
        </w:rPr>
        <w:t>项，申报成果奖励</w:t>
      </w:r>
      <w:r>
        <w:rPr>
          <w:rFonts w:eastAsia="仿宋_GB2312" w:cs="仿宋_GB2312" w:hint="eastAsia"/>
          <w:kern w:val="0"/>
          <w:sz w:val="32"/>
          <w:szCs w:val="32"/>
          <w:shd w:val="clear" w:color="auto" w:fill="FFFFFF"/>
          <w:lang w:val="zh-CN"/>
        </w:rPr>
        <w:t>3</w:t>
      </w:r>
      <w:r>
        <w:rPr>
          <w:rFonts w:eastAsia="仿宋_GB2312" w:cs="仿宋_GB2312" w:hint="eastAsia"/>
          <w:kern w:val="0"/>
          <w:sz w:val="32"/>
          <w:szCs w:val="32"/>
          <w:shd w:val="clear" w:color="auto" w:fill="FFFFFF"/>
          <w:lang w:val="zh-CN"/>
        </w:rPr>
        <w:t>项以上。新品种、新技术示范推广面积</w:t>
      </w:r>
      <w:r>
        <w:rPr>
          <w:rFonts w:eastAsia="仿宋_GB2312" w:cs="仿宋_GB2312" w:hint="eastAsia"/>
          <w:kern w:val="0"/>
          <w:sz w:val="32"/>
          <w:szCs w:val="32"/>
          <w:shd w:val="clear" w:color="auto" w:fill="FFFFFF"/>
          <w:lang w:val="zh-CN"/>
        </w:rPr>
        <w:t>4</w:t>
      </w:r>
      <w:r>
        <w:rPr>
          <w:rFonts w:eastAsia="仿宋_GB2312" w:cs="仿宋_GB2312" w:hint="eastAsia"/>
          <w:kern w:val="0"/>
          <w:sz w:val="32"/>
          <w:szCs w:val="32"/>
          <w:shd w:val="clear" w:color="auto" w:fill="FFFFFF"/>
          <w:lang w:val="zh-CN"/>
        </w:rPr>
        <w:t>万亩以上。做好专家示范基地、福田模式复制推广和科技培训、技术指导等科技服务工作，培训农村实用人才</w:t>
      </w:r>
      <w:r>
        <w:rPr>
          <w:rFonts w:eastAsia="仿宋_GB2312" w:cs="仿宋_GB2312" w:hint="eastAsia"/>
          <w:kern w:val="0"/>
          <w:sz w:val="32"/>
          <w:szCs w:val="32"/>
          <w:shd w:val="clear" w:color="auto" w:fill="FFFFFF"/>
          <w:lang w:val="zh-CN"/>
        </w:rPr>
        <w:t>6300</w:t>
      </w:r>
      <w:r>
        <w:rPr>
          <w:rFonts w:eastAsia="仿宋_GB2312" w:cs="仿宋_GB2312" w:hint="eastAsia"/>
          <w:kern w:val="0"/>
          <w:sz w:val="32"/>
          <w:szCs w:val="32"/>
          <w:shd w:val="clear" w:color="auto" w:fill="FFFFFF"/>
          <w:lang w:val="zh-CN"/>
        </w:rPr>
        <w:t>人次。</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通过绩效指标完成情况细化评估年度总体目标完成</w:t>
      </w:r>
      <w:r>
        <w:rPr>
          <w:rFonts w:eastAsia="仿宋_GB2312" w:cs="仿宋_GB2312" w:hint="eastAsia"/>
          <w:kern w:val="0"/>
          <w:sz w:val="32"/>
          <w:szCs w:val="32"/>
          <w:shd w:val="clear" w:color="auto" w:fill="FFFFFF"/>
        </w:rPr>
        <w:t>情</w:t>
      </w:r>
      <w:r>
        <w:rPr>
          <w:rFonts w:eastAsia="仿宋_GB2312" w:cs="仿宋_GB2312" w:hint="eastAsia"/>
          <w:kern w:val="0"/>
          <w:sz w:val="32"/>
          <w:szCs w:val="32"/>
          <w:shd w:val="clear" w:color="auto" w:fill="FFFFFF"/>
          <w:lang w:val="zh-CN"/>
        </w:rPr>
        <w:t>况。产出指标，包括数量指标、质量指标、时效指标和成本指标；效益指标，包括经济效益、社会效益、生态效益和可持续影响；满意度指标。</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lang w:val="zh-CN"/>
        </w:rPr>
        <w:t>）部门目标实现。</w:t>
      </w:r>
      <w:r>
        <w:rPr>
          <w:rFonts w:eastAsia="仿宋_GB2312" w:cs="仿宋_GB2312" w:hint="eastAsia"/>
          <w:kern w:val="0"/>
          <w:sz w:val="32"/>
          <w:szCs w:val="32"/>
          <w:shd w:val="clear" w:color="auto" w:fill="FFFFFF"/>
          <w:lang w:val="zh-CN"/>
        </w:rPr>
        <w:t>2022</w:t>
      </w:r>
      <w:r>
        <w:rPr>
          <w:rFonts w:eastAsia="仿宋_GB2312" w:cs="仿宋_GB2312" w:hint="eastAsia"/>
          <w:kern w:val="0"/>
          <w:sz w:val="32"/>
          <w:szCs w:val="32"/>
          <w:shd w:val="clear" w:color="auto" w:fill="FFFFFF"/>
          <w:lang w:val="zh-CN"/>
        </w:rPr>
        <w:t>年结转上年项目</w:t>
      </w:r>
      <w:r>
        <w:rPr>
          <w:rFonts w:eastAsia="仿宋_GB2312" w:cs="仿宋_GB2312" w:hint="eastAsia"/>
          <w:kern w:val="0"/>
          <w:sz w:val="32"/>
          <w:szCs w:val="32"/>
          <w:shd w:val="clear" w:color="auto" w:fill="FFFFFF"/>
          <w:lang w:val="zh-CN"/>
        </w:rPr>
        <w:t>11</w:t>
      </w:r>
      <w:r>
        <w:rPr>
          <w:rFonts w:eastAsia="仿宋_GB2312" w:cs="仿宋_GB2312" w:hint="eastAsia"/>
          <w:kern w:val="0"/>
          <w:sz w:val="32"/>
          <w:szCs w:val="32"/>
          <w:shd w:val="clear" w:color="auto" w:fill="FFFFFF"/>
          <w:lang w:val="zh-CN"/>
        </w:rPr>
        <w:t>项，新上项目</w:t>
      </w:r>
      <w:r>
        <w:rPr>
          <w:rFonts w:eastAsia="仿宋_GB2312" w:cs="仿宋_GB2312" w:hint="eastAsia"/>
          <w:kern w:val="0"/>
          <w:sz w:val="32"/>
          <w:szCs w:val="32"/>
          <w:shd w:val="clear" w:color="auto" w:fill="FFFFFF"/>
          <w:lang w:val="zh-CN"/>
        </w:rPr>
        <w:t>13</w:t>
      </w:r>
      <w:r>
        <w:rPr>
          <w:rFonts w:eastAsia="仿宋_GB2312" w:cs="仿宋_GB2312" w:hint="eastAsia"/>
          <w:kern w:val="0"/>
          <w:sz w:val="32"/>
          <w:szCs w:val="32"/>
          <w:shd w:val="clear" w:color="auto" w:fill="FFFFFF"/>
          <w:lang w:val="zh-CN"/>
        </w:rPr>
        <w:t>项；全年整体任务完成项目</w:t>
      </w:r>
      <w:r>
        <w:rPr>
          <w:rFonts w:eastAsia="仿宋_GB2312" w:cs="仿宋_GB2312" w:hint="eastAsia"/>
          <w:kern w:val="0"/>
          <w:sz w:val="32"/>
          <w:szCs w:val="32"/>
          <w:shd w:val="clear" w:color="auto" w:fill="FFFFFF"/>
          <w:lang w:val="zh-CN"/>
        </w:rPr>
        <w:t>15</w:t>
      </w:r>
      <w:r>
        <w:rPr>
          <w:rFonts w:eastAsia="仿宋_GB2312" w:cs="仿宋_GB2312" w:hint="eastAsia"/>
          <w:kern w:val="0"/>
          <w:sz w:val="32"/>
          <w:szCs w:val="32"/>
          <w:shd w:val="clear" w:color="auto" w:fill="FFFFFF"/>
          <w:lang w:val="zh-CN"/>
        </w:rPr>
        <w:t>项，跨年度阶段任务完成项目</w:t>
      </w:r>
      <w:r>
        <w:rPr>
          <w:rFonts w:eastAsia="仿宋_GB2312" w:cs="仿宋_GB2312" w:hint="eastAsia"/>
          <w:kern w:val="0"/>
          <w:sz w:val="32"/>
          <w:szCs w:val="32"/>
          <w:shd w:val="clear" w:color="auto" w:fill="FFFFFF"/>
          <w:lang w:val="zh-CN"/>
        </w:rPr>
        <w:t>3</w:t>
      </w:r>
      <w:r>
        <w:rPr>
          <w:rFonts w:eastAsia="仿宋_GB2312" w:cs="仿宋_GB2312" w:hint="eastAsia"/>
          <w:kern w:val="0"/>
          <w:sz w:val="32"/>
          <w:szCs w:val="32"/>
          <w:shd w:val="clear" w:color="auto" w:fill="FFFFFF"/>
          <w:lang w:val="zh-CN"/>
        </w:rPr>
        <w:t>项，年底下达未实施项目</w:t>
      </w:r>
      <w:r>
        <w:rPr>
          <w:rFonts w:eastAsia="仿宋_GB2312" w:cs="仿宋_GB2312" w:hint="eastAsia"/>
          <w:kern w:val="0"/>
          <w:sz w:val="32"/>
          <w:szCs w:val="32"/>
          <w:shd w:val="clear" w:color="auto" w:fill="FFFFFF"/>
          <w:lang w:val="zh-CN"/>
        </w:rPr>
        <w:t>6</w:t>
      </w:r>
      <w:r>
        <w:rPr>
          <w:rFonts w:eastAsia="仿宋_GB2312" w:cs="仿宋_GB2312" w:hint="eastAsia"/>
          <w:kern w:val="0"/>
          <w:sz w:val="32"/>
          <w:szCs w:val="32"/>
          <w:shd w:val="clear" w:color="auto" w:fill="FFFFFF"/>
          <w:lang w:val="zh-CN"/>
        </w:rPr>
        <w:t>项，</w:t>
      </w:r>
      <w:r>
        <w:rPr>
          <w:rFonts w:eastAsia="仿宋_GB2312" w:cs="仿宋_GB2312" w:hint="eastAsia"/>
          <w:kern w:val="0"/>
          <w:sz w:val="32"/>
          <w:szCs w:val="32"/>
          <w:shd w:val="clear" w:color="auto" w:fill="FFFFFF"/>
          <w:lang w:val="zh-CN"/>
        </w:rPr>
        <w:t>100%</w:t>
      </w:r>
      <w:r>
        <w:rPr>
          <w:rFonts w:eastAsia="仿宋_GB2312" w:cs="仿宋_GB2312" w:hint="eastAsia"/>
          <w:kern w:val="0"/>
          <w:sz w:val="32"/>
          <w:szCs w:val="32"/>
          <w:shd w:val="clear" w:color="auto" w:fill="FFFFFF"/>
          <w:lang w:val="zh-CN"/>
        </w:rPr>
        <w:t>实现预期绩效目标。单个数量指标实际完成均达到预期指标且未超过预期指标</w:t>
      </w:r>
      <w:r>
        <w:rPr>
          <w:rFonts w:eastAsia="仿宋_GB2312" w:cs="仿宋_GB2312" w:hint="eastAsia"/>
          <w:kern w:val="0"/>
          <w:sz w:val="32"/>
          <w:szCs w:val="32"/>
          <w:shd w:val="clear" w:color="auto" w:fill="FFFFFF"/>
          <w:lang w:val="zh-CN"/>
        </w:rPr>
        <w:t>30%</w:t>
      </w:r>
      <w:r>
        <w:rPr>
          <w:rFonts w:eastAsia="仿宋_GB2312" w:cs="仿宋_GB2312" w:hint="eastAsia"/>
          <w:kern w:val="0"/>
          <w:sz w:val="32"/>
          <w:szCs w:val="32"/>
          <w:shd w:val="clear" w:color="auto" w:fill="FFFFFF"/>
          <w:lang w:val="zh-CN"/>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rPr>
        <w:t>3</w:t>
      </w:r>
      <w:r>
        <w:rPr>
          <w:rFonts w:eastAsia="仿宋_GB2312" w:cs="仿宋_GB2312" w:hint="eastAsia"/>
          <w:kern w:val="0"/>
          <w:sz w:val="32"/>
          <w:szCs w:val="32"/>
          <w:shd w:val="clear" w:color="auto" w:fill="FFFFFF"/>
        </w:rPr>
        <w:t>）部门</w:t>
      </w:r>
      <w:r>
        <w:rPr>
          <w:rFonts w:eastAsia="仿宋_GB2312" w:cs="仿宋_GB2312" w:hint="eastAsia"/>
          <w:kern w:val="0"/>
          <w:sz w:val="32"/>
          <w:szCs w:val="32"/>
          <w:shd w:val="clear" w:color="auto" w:fill="FFFFFF"/>
          <w:lang w:val="zh-CN"/>
        </w:rPr>
        <w:t>支出控制</w:t>
      </w: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lang w:val="zh-CN"/>
        </w:rPr>
        <w:t>严格按照各类资金管理办法使用资金，</w:t>
      </w:r>
      <w:r>
        <w:rPr>
          <w:rFonts w:eastAsia="仿宋_GB2312" w:cs="仿宋_GB2312" w:hint="eastAsia"/>
          <w:kern w:val="0"/>
          <w:sz w:val="32"/>
          <w:szCs w:val="32"/>
          <w:shd w:val="clear" w:color="auto" w:fill="FFFFFF"/>
        </w:rPr>
        <w:t xml:space="preserve"> </w:t>
      </w:r>
      <w:r>
        <w:rPr>
          <w:rFonts w:eastAsia="仿宋_GB2312" w:cs="仿宋_GB2312" w:hint="eastAsia"/>
          <w:kern w:val="0"/>
          <w:sz w:val="32"/>
          <w:szCs w:val="32"/>
          <w:shd w:val="clear" w:color="auto" w:fill="FFFFFF"/>
          <w:lang w:val="zh-CN"/>
        </w:rPr>
        <w:t>合规安排各项费用。</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4</w:t>
      </w:r>
      <w:r>
        <w:rPr>
          <w:rFonts w:eastAsia="仿宋_GB2312" w:cs="仿宋_GB2312" w:hint="eastAsia"/>
          <w:kern w:val="0"/>
          <w:sz w:val="32"/>
          <w:szCs w:val="32"/>
          <w:shd w:val="clear" w:color="auto" w:fill="FFFFFF"/>
          <w:lang w:val="zh-CN"/>
        </w:rPr>
        <w:t>）及时处置情况。</w:t>
      </w:r>
      <w:r>
        <w:rPr>
          <w:rFonts w:eastAsia="仿宋_GB2312" w:cs="仿宋_GB2312" w:hint="eastAsia"/>
          <w:kern w:val="0"/>
          <w:sz w:val="32"/>
          <w:szCs w:val="32"/>
          <w:shd w:val="clear" w:color="auto" w:fill="FFFFFF"/>
        </w:rPr>
        <w:t>部门开展绩效监控如发现部门预算项目或专项预算项目绩效目标</w:t>
      </w:r>
      <w:r>
        <w:rPr>
          <w:rFonts w:eastAsia="仿宋_GB2312" w:cs="仿宋_GB2312" w:hint="eastAsia"/>
          <w:kern w:val="0"/>
          <w:sz w:val="32"/>
          <w:szCs w:val="32"/>
          <w:shd w:val="clear" w:color="auto" w:fill="FFFFFF"/>
        </w:rPr>
        <w:t>实现存在偏差，及时调整绩效目标并报财政部门备案。部门开展绩效监控如发现预算项目或专项预算项目不具备实施条件需调整项目、调整资金等，会开展结果运用并报财政部门备案。</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lastRenderedPageBreak/>
        <w:t>（</w:t>
      </w:r>
      <w:r>
        <w:rPr>
          <w:rFonts w:eastAsia="仿宋_GB2312" w:cs="仿宋_GB2312" w:hint="eastAsia"/>
          <w:kern w:val="0"/>
          <w:sz w:val="32"/>
          <w:szCs w:val="32"/>
          <w:shd w:val="clear" w:color="auto" w:fill="FFFFFF"/>
        </w:rPr>
        <w:t>5</w:t>
      </w:r>
      <w:r>
        <w:rPr>
          <w:rFonts w:eastAsia="仿宋_GB2312" w:cs="仿宋_GB2312" w:hint="eastAsia"/>
          <w:kern w:val="0"/>
          <w:sz w:val="32"/>
          <w:szCs w:val="32"/>
          <w:shd w:val="clear" w:color="auto" w:fill="FFFFFF"/>
          <w:lang w:val="zh-CN"/>
        </w:rPr>
        <w:t>）执行进度情况。市农林科学院</w:t>
      </w:r>
      <w:r>
        <w:rPr>
          <w:rFonts w:eastAsia="仿宋_GB2312" w:cs="仿宋_GB2312" w:hint="eastAsia"/>
          <w:kern w:val="0"/>
          <w:sz w:val="32"/>
          <w:szCs w:val="32"/>
          <w:shd w:val="clear" w:color="auto" w:fill="FFFFFF"/>
          <w:lang w:val="zh-CN"/>
        </w:rPr>
        <w:t>202</w:t>
      </w: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年特定目标类项目到位资</w:t>
      </w:r>
      <w:r>
        <w:rPr>
          <w:rFonts w:eastAsia="仿宋_GB2312" w:cs="仿宋_GB2312" w:hint="eastAsia"/>
          <w:kern w:val="0"/>
          <w:sz w:val="32"/>
          <w:szCs w:val="32"/>
          <w:shd w:val="clear" w:color="auto" w:fill="FFFFFF"/>
          <w:lang w:val="zh-CN"/>
        </w:rPr>
        <w:t>金</w:t>
      </w:r>
      <w:r>
        <w:rPr>
          <w:rFonts w:eastAsia="仿宋_GB2312" w:cs="仿宋_GB2312" w:hint="eastAsia"/>
          <w:kern w:val="0"/>
          <w:sz w:val="32"/>
          <w:szCs w:val="32"/>
          <w:shd w:val="clear" w:color="auto" w:fill="FFFFFF"/>
        </w:rPr>
        <w:t>979.66</w:t>
      </w:r>
      <w:r>
        <w:rPr>
          <w:rFonts w:eastAsia="仿宋_GB2312" w:cs="仿宋_GB2312" w:hint="eastAsia"/>
          <w:kern w:val="0"/>
          <w:sz w:val="32"/>
          <w:szCs w:val="32"/>
          <w:shd w:val="clear" w:color="auto" w:fill="FFFFFF"/>
          <w:lang w:val="zh-CN"/>
        </w:rPr>
        <w:t>万元，执行资金</w:t>
      </w:r>
      <w:r>
        <w:rPr>
          <w:rFonts w:eastAsia="仿宋_GB2312" w:cs="仿宋_GB2312" w:hint="eastAsia"/>
          <w:kern w:val="0"/>
          <w:sz w:val="32"/>
          <w:szCs w:val="32"/>
          <w:shd w:val="clear" w:color="auto" w:fill="FFFFFF"/>
        </w:rPr>
        <w:t>979.66</w:t>
      </w:r>
      <w:r>
        <w:rPr>
          <w:rFonts w:eastAsia="仿宋_GB2312" w:cs="仿宋_GB2312" w:hint="eastAsia"/>
          <w:kern w:val="0"/>
          <w:sz w:val="32"/>
          <w:szCs w:val="32"/>
          <w:shd w:val="clear" w:color="auto" w:fill="FFFFFF"/>
        </w:rPr>
        <w:t>万元；执行进度</w:t>
      </w:r>
      <w:r>
        <w:rPr>
          <w:rFonts w:eastAsia="仿宋_GB2312" w:cs="仿宋_GB2312" w:hint="eastAsia"/>
          <w:kern w:val="0"/>
          <w:sz w:val="32"/>
          <w:szCs w:val="32"/>
          <w:shd w:val="clear" w:color="auto" w:fill="FFFFFF"/>
        </w:rPr>
        <w:t>100%</w:t>
      </w:r>
      <w:r>
        <w:rPr>
          <w:rFonts w:eastAsia="仿宋_GB2312" w:cs="仿宋_GB2312" w:hint="eastAsia"/>
          <w:kern w:val="0"/>
          <w:sz w:val="32"/>
          <w:szCs w:val="32"/>
          <w:shd w:val="clear" w:color="auto" w:fill="FFFFFF"/>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lang w:val="zh-CN"/>
        </w:rPr>
        <w:t>（</w:t>
      </w:r>
      <w:r>
        <w:rPr>
          <w:rFonts w:eastAsia="仿宋_GB2312" w:cs="仿宋_GB2312" w:hint="eastAsia"/>
          <w:kern w:val="0"/>
          <w:sz w:val="32"/>
          <w:szCs w:val="32"/>
          <w:shd w:val="clear" w:color="auto" w:fill="FFFFFF"/>
        </w:rPr>
        <w:t>6</w:t>
      </w:r>
      <w:r>
        <w:rPr>
          <w:rFonts w:eastAsia="仿宋_GB2312" w:cs="仿宋_GB2312" w:hint="eastAsia"/>
          <w:kern w:val="0"/>
          <w:sz w:val="32"/>
          <w:szCs w:val="32"/>
          <w:shd w:val="clear" w:color="auto" w:fill="FFFFFF"/>
          <w:lang w:val="zh-CN"/>
        </w:rPr>
        <w:t>）预算完成情况。市农林科学院</w:t>
      </w:r>
      <w:r>
        <w:rPr>
          <w:rFonts w:eastAsia="仿宋_GB2312" w:cs="仿宋_GB2312" w:hint="eastAsia"/>
          <w:kern w:val="0"/>
          <w:sz w:val="32"/>
          <w:szCs w:val="32"/>
          <w:shd w:val="clear" w:color="auto" w:fill="FFFFFF"/>
        </w:rPr>
        <w:t>紧密结合全市早春蔬菜、特色水果等主导产业生产需求，开展新品种选育和标准化绿色化规模化栽培关键技术研究。持续完善芒果种质资源创新中心等种质资源创新基地</w:t>
      </w:r>
      <w:r>
        <w:rPr>
          <w:rFonts w:eastAsia="仿宋_GB2312" w:cs="仿宋_GB2312" w:hint="eastAsia"/>
          <w:kern w:val="0"/>
          <w:sz w:val="32"/>
          <w:szCs w:val="32"/>
          <w:shd w:val="clear" w:color="auto" w:fill="FFFFFF"/>
        </w:rPr>
        <w:t>7</w:t>
      </w:r>
      <w:r>
        <w:rPr>
          <w:rFonts w:eastAsia="仿宋_GB2312" w:cs="仿宋_GB2312" w:hint="eastAsia"/>
          <w:kern w:val="0"/>
          <w:sz w:val="32"/>
          <w:szCs w:val="32"/>
          <w:shd w:val="clear" w:color="auto" w:fill="FFFFFF"/>
        </w:rPr>
        <w:t>个，新收集、引进种质资源</w:t>
      </w:r>
      <w:r>
        <w:rPr>
          <w:rFonts w:eastAsia="仿宋_GB2312" w:cs="仿宋_GB2312" w:hint="eastAsia"/>
          <w:kern w:val="0"/>
          <w:sz w:val="32"/>
          <w:szCs w:val="32"/>
          <w:shd w:val="clear" w:color="auto" w:fill="FFFFFF"/>
        </w:rPr>
        <w:t>456</w:t>
      </w:r>
      <w:r>
        <w:rPr>
          <w:rFonts w:eastAsia="仿宋_GB2312" w:cs="仿宋_GB2312" w:hint="eastAsia"/>
          <w:kern w:val="0"/>
          <w:sz w:val="32"/>
          <w:szCs w:val="32"/>
          <w:shd w:val="clear" w:color="auto" w:fill="FFFFFF"/>
        </w:rPr>
        <w:t>份，成功</w:t>
      </w:r>
      <w:r>
        <w:rPr>
          <w:rFonts w:eastAsia="仿宋_GB2312" w:cs="仿宋_GB2312" w:hint="eastAsia"/>
          <w:kern w:val="0"/>
          <w:sz w:val="32"/>
          <w:szCs w:val="32"/>
          <w:shd w:val="clear" w:color="auto" w:fill="FFFFFF"/>
        </w:rPr>
        <w:t>入选四川省第一批省级农业种质资源保护单位；创制育种新材料</w:t>
      </w:r>
      <w:r>
        <w:rPr>
          <w:rFonts w:eastAsia="仿宋_GB2312" w:cs="仿宋_GB2312" w:hint="eastAsia"/>
          <w:kern w:val="0"/>
          <w:sz w:val="32"/>
          <w:szCs w:val="32"/>
          <w:shd w:val="clear" w:color="auto" w:fill="FFFFFF"/>
        </w:rPr>
        <w:t>700</w:t>
      </w:r>
      <w:r>
        <w:rPr>
          <w:rFonts w:eastAsia="仿宋_GB2312" w:cs="仿宋_GB2312" w:hint="eastAsia"/>
          <w:kern w:val="0"/>
          <w:sz w:val="32"/>
          <w:szCs w:val="32"/>
          <w:shd w:val="clear" w:color="auto" w:fill="FFFFFF"/>
        </w:rPr>
        <w:t>余份，申请并受理芒果新品种权</w:t>
      </w: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个，</w:t>
      </w: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rPr>
        <w:t>个玉米新品种通过审定，筛选出特晚熟芒果新材料</w:t>
      </w:r>
      <w:r>
        <w:rPr>
          <w:rFonts w:eastAsia="仿宋_GB2312" w:cs="仿宋_GB2312" w:hint="eastAsia"/>
          <w:kern w:val="0"/>
          <w:sz w:val="32"/>
          <w:szCs w:val="32"/>
          <w:shd w:val="clear" w:color="auto" w:fill="FFFFFF"/>
        </w:rPr>
        <w:t>3</w:t>
      </w:r>
      <w:r>
        <w:rPr>
          <w:rFonts w:eastAsia="仿宋_GB2312" w:cs="仿宋_GB2312" w:hint="eastAsia"/>
          <w:kern w:val="0"/>
          <w:sz w:val="32"/>
          <w:szCs w:val="32"/>
          <w:shd w:val="clear" w:color="auto" w:fill="FFFFFF"/>
        </w:rPr>
        <w:t>份。全年开展科研项目</w:t>
      </w:r>
      <w:r>
        <w:rPr>
          <w:rFonts w:eastAsia="仿宋_GB2312" w:cs="仿宋_GB2312" w:hint="eastAsia"/>
          <w:kern w:val="0"/>
          <w:sz w:val="32"/>
          <w:szCs w:val="32"/>
          <w:shd w:val="clear" w:color="auto" w:fill="FFFFFF"/>
        </w:rPr>
        <w:t>80</w:t>
      </w:r>
      <w:r>
        <w:rPr>
          <w:rFonts w:eastAsia="仿宋_GB2312" w:cs="仿宋_GB2312" w:hint="eastAsia"/>
          <w:kern w:val="0"/>
          <w:sz w:val="32"/>
          <w:szCs w:val="32"/>
          <w:shd w:val="clear" w:color="auto" w:fill="FFFFFF"/>
        </w:rPr>
        <w:t>项，新上项目</w:t>
      </w:r>
      <w:r>
        <w:rPr>
          <w:rFonts w:eastAsia="仿宋_GB2312" w:cs="仿宋_GB2312" w:hint="eastAsia"/>
          <w:kern w:val="0"/>
          <w:sz w:val="32"/>
          <w:szCs w:val="32"/>
          <w:shd w:val="clear" w:color="auto" w:fill="FFFFFF"/>
        </w:rPr>
        <w:t>13</w:t>
      </w:r>
      <w:r>
        <w:rPr>
          <w:rFonts w:eastAsia="仿宋_GB2312" w:cs="仿宋_GB2312" w:hint="eastAsia"/>
          <w:kern w:val="0"/>
          <w:sz w:val="32"/>
          <w:szCs w:val="32"/>
          <w:shd w:val="clear" w:color="auto" w:fill="FFFFFF"/>
        </w:rPr>
        <w:t>项，验收（结题）</w:t>
      </w:r>
      <w:r>
        <w:rPr>
          <w:rFonts w:eastAsia="仿宋_GB2312" w:cs="仿宋_GB2312" w:hint="eastAsia"/>
          <w:kern w:val="0"/>
          <w:sz w:val="32"/>
          <w:szCs w:val="32"/>
          <w:shd w:val="clear" w:color="auto" w:fill="FFFFFF"/>
        </w:rPr>
        <w:t>15</w:t>
      </w:r>
      <w:r>
        <w:rPr>
          <w:rFonts w:eastAsia="仿宋_GB2312" w:cs="仿宋_GB2312" w:hint="eastAsia"/>
          <w:kern w:val="0"/>
          <w:sz w:val="32"/>
          <w:szCs w:val="32"/>
          <w:shd w:val="clear" w:color="auto" w:fill="FFFFFF"/>
        </w:rPr>
        <w:t>项次，授权专利</w:t>
      </w:r>
      <w:r>
        <w:rPr>
          <w:rFonts w:eastAsia="仿宋_GB2312" w:cs="仿宋_GB2312" w:hint="eastAsia"/>
          <w:kern w:val="0"/>
          <w:sz w:val="32"/>
          <w:szCs w:val="32"/>
          <w:shd w:val="clear" w:color="auto" w:fill="FFFFFF"/>
        </w:rPr>
        <w:t>7</w:t>
      </w:r>
      <w:r>
        <w:rPr>
          <w:rFonts w:eastAsia="仿宋_GB2312" w:cs="仿宋_GB2312" w:hint="eastAsia"/>
          <w:kern w:val="0"/>
          <w:sz w:val="32"/>
          <w:szCs w:val="32"/>
          <w:shd w:val="clear" w:color="auto" w:fill="FFFFFF"/>
        </w:rPr>
        <w:t>项，新制定地方标准</w:t>
      </w:r>
      <w:r>
        <w:rPr>
          <w:rFonts w:eastAsia="仿宋_GB2312" w:cs="仿宋_GB2312" w:hint="eastAsia"/>
          <w:kern w:val="0"/>
          <w:sz w:val="32"/>
          <w:szCs w:val="32"/>
          <w:shd w:val="clear" w:color="auto" w:fill="FFFFFF"/>
        </w:rPr>
        <w:t>10</w:t>
      </w:r>
      <w:r>
        <w:rPr>
          <w:rFonts w:eastAsia="仿宋_GB2312" w:cs="仿宋_GB2312" w:hint="eastAsia"/>
          <w:kern w:val="0"/>
          <w:sz w:val="32"/>
          <w:szCs w:val="32"/>
          <w:shd w:val="clear" w:color="auto" w:fill="FFFFFF"/>
        </w:rPr>
        <w:t>个；</w:t>
      </w:r>
      <w:r>
        <w:rPr>
          <w:rFonts w:eastAsia="仿宋_GB2312" w:cs="仿宋_GB2312" w:hint="eastAsia"/>
          <w:kern w:val="0"/>
          <w:sz w:val="32"/>
          <w:szCs w:val="32"/>
          <w:shd w:val="clear" w:color="auto" w:fill="FFFFFF"/>
        </w:rPr>
        <w:t>2022</w:t>
      </w:r>
      <w:r>
        <w:rPr>
          <w:rFonts w:eastAsia="仿宋_GB2312" w:cs="仿宋_GB2312" w:hint="eastAsia"/>
          <w:kern w:val="0"/>
          <w:sz w:val="32"/>
          <w:szCs w:val="32"/>
          <w:shd w:val="clear" w:color="auto" w:fill="FFFFFF"/>
        </w:rPr>
        <w:t>年</w:t>
      </w:r>
      <w:r>
        <w:rPr>
          <w:rFonts w:eastAsia="仿宋_GB2312" w:cs="仿宋_GB2312" w:hint="eastAsia"/>
          <w:kern w:val="0"/>
          <w:sz w:val="32"/>
          <w:szCs w:val="32"/>
          <w:shd w:val="clear" w:color="auto" w:fill="FFFFFF"/>
          <w:lang w:val="zh-CN"/>
        </w:rPr>
        <w:t>申报成果奖</w:t>
      </w:r>
      <w:r>
        <w:rPr>
          <w:rFonts w:eastAsia="仿宋_GB2312" w:cs="仿宋_GB2312" w:hint="eastAsia"/>
          <w:kern w:val="0"/>
          <w:sz w:val="32"/>
          <w:szCs w:val="32"/>
          <w:shd w:val="clear" w:color="auto" w:fill="FFFFFF"/>
        </w:rPr>
        <w:t>4</w:t>
      </w:r>
      <w:r>
        <w:rPr>
          <w:rFonts w:eastAsia="仿宋_GB2312" w:cs="仿宋_GB2312" w:hint="eastAsia"/>
          <w:kern w:val="0"/>
          <w:sz w:val="32"/>
          <w:szCs w:val="32"/>
          <w:shd w:val="clear" w:color="auto" w:fill="FFFFFF"/>
        </w:rPr>
        <w:t>项：农业农村部</w:t>
      </w:r>
      <w:r>
        <w:rPr>
          <w:rFonts w:eastAsia="仿宋_GB2312" w:cs="仿宋_GB2312" w:hint="eastAsia"/>
          <w:kern w:val="0"/>
          <w:sz w:val="32"/>
          <w:szCs w:val="32"/>
          <w:shd w:val="clear" w:color="auto" w:fill="FFFFFF"/>
        </w:rPr>
        <w:t>2019-2021</w:t>
      </w:r>
      <w:r>
        <w:rPr>
          <w:rFonts w:eastAsia="仿宋_GB2312" w:cs="仿宋_GB2312" w:hint="eastAsia"/>
          <w:kern w:val="0"/>
          <w:sz w:val="32"/>
          <w:szCs w:val="32"/>
          <w:shd w:val="clear" w:color="auto" w:fill="FFFFFF"/>
        </w:rPr>
        <w:t>年度全国农牧渔业丰收奖“农业技术推广贡献奖及农业技术推广成果奖；组织申报</w:t>
      </w:r>
      <w:r>
        <w:rPr>
          <w:rFonts w:eastAsia="仿宋_GB2312" w:cs="仿宋_GB2312" w:hint="eastAsia"/>
          <w:kern w:val="0"/>
          <w:sz w:val="32"/>
          <w:szCs w:val="32"/>
          <w:shd w:val="clear" w:color="auto" w:fill="FFFFFF"/>
        </w:rPr>
        <w:t>2022-2023</w:t>
      </w:r>
      <w:r>
        <w:rPr>
          <w:rFonts w:eastAsia="仿宋_GB2312" w:cs="仿宋_GB2312" w:hint="eastAsia"/>
          <w:kern w:val="0"/>
          <w:sz w:val="32"/>
          <w:szCs w:val="32"/>
          <w:shd w:val="clear" w:color="auto" w:fill="FFFFFF"/>
        </w:rPr>
        <w:t>年度神农中华农业科技奖；院士专家工作站获评“四川省优秀院士（专家）工作站”，“芒果产业化关键技术研发与应用”成果入选四川优</w:t>
      </w:r>
      <w:r>
        <w:rPr>
          <w:rFonts w:eastAsia="仿宋_GB2312" w:cs="仿宋_GB2312" w:hint="eastAsia"/>
          <w:kern w:val="0"/>
          <w:sz w:val="32"/>
          <w:szCs w:val="32"/>
          <w:shd w:val="clear" w:color="auto" w:fill="FFFFFF"/>
        </w:rPr>
        <w:t>秀院士（专家）工作站发展成果；《芒果畸形病绿色防控技术体系创建及应用》拟获</w:t>
      </w:r>
      <w:r>
        <w:rPr>
          <w:rFonts w:eastAsia="仿宋_GB2312" w:cs="仿宋_GB2312" w:hint="eastAsia"/>
          <w:kern w:val="0"/>
          <w:sz w:val="32"/>
          <w:szCs w:val="32"/>
          <w:shd w:val="clear" w:color="auto" w:fill="FFFFFF"/>
        </w:rPr>
        <w:t>2022</w:t>
      </w:r>
      <w:r>
        <w:rPr>
          <w:rFonts w:eastAsia="仿宋_GB2312" w:cs="仿宋_GB2312" w:hint="eastAsia"/>
          <w:kern w:val="0"/>
          <w:sz w:val="32"/>
          <w:szCs w:val="32"/>
          <w:shd w:val="clear" w:color="auto" w:fill="FFFFFF"/>
        </w:rPr>
        <w:t>年度省科技进步三等奖。举办实用技术培训班</w:t>
      </w:r>
      <w:r>
        <w:rPr>
          <w:rFonts w:eastAsia="仿宋_GB2312" w:cs="仿宋_GB2312" w:hint="eastAsia"/>
          <w:kern w:val="0"/>
          <w:sz w:val="32"/>
          <w:szCs w:val="32"/>
          <w:shd w:val="clear" w:color="auto" w:fill="FFFFFF"/>
        </w:rPr>
        <w:t>153</w:t>
      </w:r>
      <w:r>
        <w:rPr>
          <w:rFonts w:eastAsia="仿宋_GB2312" w:cs="仿宋_GB2312" w:hint="eastAsia"/>
          <w:kern w:val="0"/>
          <w:sz w:val="32"/>
          <w:szCs w:val="32"/>
          <w:shd w:val="clear" w:color="auto" w:fill="FFFFFF"/>
        </w:rPr>
        <w:t>期，培训</w:t>
      </w:r>
      <w:r>
        <w:rPr>
          <w:rFonts w:eastAsia="仿宋_GB2312" w:cs="仿宋_GB2312" w:hint="eastAsia"/>
          <w:kern w:val="0"/>
          <w:sz w:val="32"/>
          <w:szCs w:val="32"/>
          <w:shd w:val="clear" w:color="auto" w:fill="FFFFFF"/>
        </w:rPr>
        <w:t>7500</w:t>
      </w:r>
      <w:r>
        <w:rPr>
          <w:rFonts w:eastAsia="仿宋_GB2312" w:cs="仿宋_GB2312" w:hint="eastAsia"/>
          <w:kern w:val="0"/>
          <w:sz w:val="32"/>
          <w:szCs w:val="32"/>
          <w:shd w:val="clear" w:color="auto" w:fill="FFFFFF"/>
        </w:rPr>
        <w:t>余人次，新品种、新技术示范推广面积</w:t>
      </w:r>
      <w:r>
        <w:rPr>
          <w:rFonts w:eastAsia="仿宋_GB2312" w:cs="仿宋_GB2312" w:hint="eastAsia"/>
          <w:kern w:val="0"/>
          <w:sz w:val="32"/>
          <w:szCs w:val="32"/>
          <w:shd w:val="clear" w:color="auto" w:fill="FFFFFF"/>
        </w:rPr>
        <w:t>35</w:t>
      </w:r>
      <w:r>
        <w:rPr>
          <w:rFonts w:eastAsia="仿宋_GB2312" w:cs="仿宋_GB2312" w:hint="eastAsia"/>
          <w:kern w:val="0"/>
          <w:sz w:val="32"/>
          <w:szCs w:val="32"/>
          <w:shd w:val="clear" w:color="auto" w:fill="FFFFFF"/>
        </w:rPr>
        <w:t>万余亩。</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rPr>
        <w:t>7</w:t>
      </w: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lang w:val="zh-CN"/>
        </w:rPr>
        <w:t>资金结余率</w:t>
      </w:r>
      <w:r>
        <w:rPr>
          <w:rFonts w:eastAsia="仿宋_GB2312" w:cs="仿宋_GB2312" w:hint="eastAsia"/>
          <w:kern w:val="0"/>
          <w:sz w:val="32"/>
          <w:szCs w:val="32"/>
          <w:shd w:val="clear" w:color="auto" w:fill="FFFFFF"/>
        </w:rPr>
        <w:t>0%</w:t>
      </w:r>
      <w:r>
        <w:rPr>
          <w:rFonts w:eastAsia="仿宋_GB2312" w:cs="仿宋_GB2312" w:hint="eastAsia"/>
          <w:kern w:val="0"/>
          <w:sz w:val="32"/>
          <w:szCs w:val="32"/>
          <w:shd w:val="clear" w:color="auto" w:fill="FFFFFF"/>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rPr>
        <w:t>8</w:t>
      </w:r>
      <w:r>
        <w:rPr>
          <w:rFonts w:eastAsia="仿宋_GB2312" w:cs="仿宋_GB2312" w:hint="eastAsia"/>
          <w:kern w:val="0"/>
          <w:sz w:val="32"/>
          <w:szCs w:val="32"/>
          <w:shd w:val="clear" w:color="auto" w:fill="FFFFFF"/>
        </w:rPr>
        <w:t>）无违规记录。</w:t>
      </w:r>
    </w:p>
    <w:p w:rsidR="00094E6C" w:rsidRDefault="00D932B8">
      <w:pPr>
        <w:widowControl/>
        <w:numPr>
          <w:ilvl w:val="0"/>
          <w:numId w:val="8"/>
        </w:numPr>
        <w:adjustRightInd w:val="0"/>
        <w:snapToGrid w:val="0"/>
        <w:spacing w:line="305" w:lineRule="auto"/>
        <w:ind w:firstLineChars="200" w:firstLine="643"/>
        <w:contextualSpacing/>
        <w:jc w:val="left"/>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部门整体履职绩效分析</w:t>
      </w:r>
      <w:r>
        <w:rPr>
          <w:rFonts w:eastAsia="仿宋_GB2312" w:cs="仿宋_GB2312" w:hint="eastAsia"/>
          <w:kern w:val="0"/>
          <w:sz w:val="32"/>
          <w:szCs w:val="32"/>
          <w:shd w:val="clear" w:color="auto" w:fill="FFFFFF"/>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市农林科学院全面完成</w:t>
      </w:r>
      <w:r>
        <w:rPr>
          <w:rFonts w:eastAsia="仿宋_GB2312" w:cs="仿宋_GB2312" w:hint="eastAsia"/>
          <w:kern w:val="0"/>
          <w:sz w:val="32"/>
          <w:szCs w:val="32"/>
          <w:shd w:val="clear" w:color="auto" w:fill="FFFFFF"/>
        </w:rPr>
        <w:t>2022</w:t>
      </w:r>
      <w:r>
        <w:rPr>
          <w:rFonts w:eastAsia="仿宋_GB2312" w:cs="仿宋_GB2312" w:hint="eastAsia"/>
          <w:kern w:val="0"/>
          <w:sz w:val="32"/>
          <w:szCs w:val="32"/>
          <w:shd w:val="clear" w:color="auto" w:fill="FFFFFF"/>
        </w:rPr>
        <w:t>年的目标，</w:t>
      </w:r>
      <w:r>
        <w:rPr>
          <w:rFonts w:eastAsia="仿宋_GB2312" w:cs="仿宋_GB2312" w:hint="eastAsia"/>
          <w:kern w:val="0"/>
          <w:sz w:val="32"/>
          <w:szCs w:val="32"/>
          <w:shd w:val="clear" w:color="auto" w:fill="FFFFFF"/>
        </w:rPr>
        <w:t>履职</w:t>
      </w:r>
      <w:r>
        <w:rPr>
          <w:rFonts w:eastAsia="仿宋_GB2312" w:cs="仿宋_GB2312" w:hint="eastAsia"/>
          <w:kern w:val="0"/>
          <w:sz w:val="32"/>
          <w:szCs w:val="32"/>
          <w:shd w:val="clear" w:color="auto" w:fill="FFFFFF"/>
        </w:rPr>
        <w:t>紧紧围绕省委、省政府对攀枝花发展“两区三地一粮仓一门户”的新定位新要求</w:t>
      </w:r>
      <w:r>
        <w:rPr>
          <w:rFonts w:eastAsia="仿宋_GB2312" w:cs="仿宋_GB2312" w:hint="eastAsia"/>
          <w:kern w:val="0"/>
          <w:sz w:val="32"/>
          <w:szCs w:val="32"/>
          <w:shd w:val="clear" w:color="auto" w:fill="FFFFFF"/>
        </w:rPr>
        <w:t>和市委总体发展战略，</w:t>
      </w:r>
      <w:r>
        <w:rPr>
          <w:rFonts w:eastAsia="仿宋_GB2312" w:cs="仿宋_GB2312" w:hint="eastAsia"/>
          <w:kern w:val="0"/>
          <w:sz w:val="32"/>
          <w:szCs w:val="32"/>
          <w:shd w:val="clear" w:color="auto" w:fill="FFFFFF"/>
        </w:rPr>
        <w:t>扎实推进共同富裕，</w:t>
      </w:r>
      <w:r>
        <w:rPr>
          <w:rFonts w:eastAsia="仿宋_GB2312" w:cs="仿宋_GB2312" w:hint="eastAsia"/>
          <w:kern w:val="0"/>
          <w:sz w:val="32"/>
          <w:szCs w:val="32"/>
          <w:shd w:val="clear" w:color="auto" w:fill="FFFFFF"/>
        </w:rPr>
        <w:t>聚焦</w:t>
      </w:r>
      <w:r>
        <w:rPr>
          <w:rFonts w:eastAsia="仿宋_GB2312" w:cs="仿宋_GB2312" w:hint="eastAsia"/>
          <w:kern w:val="0"/>
          <w:sz w:val="32"/>
          <w:szCs w:val="32"/>
          <w:shd w:val="clear" w:color="auto" w:fill="FFFFFF"/>
        </w:rPr>
        <w:lastRenderedPageBreak/>
        <w:t>以安宁河流域高质量发展引领农业农村现代化，</w:t>
      </w:r>
      <w:r>
        <w:rPr>
          <w:rFonts w:eastAsia="仿宋_GB2312" w:cs="仿宋_GB2312" w:hint="eastAsia"/>
          <w:kern w:val="0"/>
          <w:sz w:val="32"/>
          <w:szCs w:val="32"/>
          <w:shd w:val="clear" w:color="auto" w:fill="FFFFFF"/>
        </w:rPr>
        <w:t>立足“</w:t>
      </w:r>
      <w:r>
        <w:rPr>
          <w:rFonts w:eastAsia="仿宋_GB2312" w:cs="仿宋_GB2312" w:hint="eastAsia"/>
          <w:kern w:val="0"/>
          <w:sz w:val="32"/>
          <w:szCs w:val="32"/>
          <w:shd w:val="clear" w:color="auto" w:fill="FFFFFF"/>
        </w:rPr>
        <w:t>4+1</w:t>
      </w:r>
      <w:r>
        <w:rPr>
          <w:rFonts w:eastAsia="仿宋_GB2312" w:cs="仿宋_GB2312" w:hint="eastAsia"/>
          <w:kern w:val="0"/>
          <w:sz w:val="32"/>
          <w:szCs w:val="32"/>
          <w:shd w:val="clear" w:color="auto" w:fill="FFFFFF"/>
        </w:rPr>
        <w:t>”现代特色农业产业体系，着力开展育种攻关和特色农业优质高效安全关键核心技术研究，优化完善科研条件平台，</w:t>
      </w:r>
      <w:r>
        <w:rPr>
          <w:rFonts w:eastAsia="仿宋_GB2312" w:cs="仿宋_GB2312" w:hint="eastAsia"/>
          <w:kern w:val="0"/>
          <w:sz w:val="32"/>
          <w:szCs w:val="32"/>
          <w:shd w:val="clear" w:color="auto" w:fill="FFFFFF"/>
        </w:rPr>
        <w:t>加强科技创新能力和科技成果转化服务能力建设</w:t>
      </w:r>
      <w:r>
        <w:rPr>
          <w:rFonts w:eastAsia="仿宋_GB2312" w:cs="仿宋_GB2312" w:hint="eastAsia"/>
          <w:kern w:val="0"/>
          <w:sz w:val="32"/>
          <w:szCs w:val="32"/>
          <w:shd w:val="clear" w:color="auto" w:fill="FFFFFF"/>
          <w:lang w:val="zh-CN"/>
        </w:rPr>
        <w:t>。</w:t>
      </w:r>
    </w:p>
    <w:p w:rsidR="00094E6C" w:rsidRDefault="00D932B8">
      <w:pPr>
        <w:widowControl/>
        <w:adjustRightInd w:val="0"/>
        <w:snapToGrid w:val="0"/>
        <w:spacing w:line="305" w:lineRule="auto"/>
        <w:ind w:firstLineChars="200" w:firstLine="643"/>
        <w:contextualSpacing/>
        <w:jc w:val="left"/>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（三）结果应用情况</w:t>
      </w:r>
      <w:r>
        <w:rPr>
          <w:rFonts w:eastAsia="仿宋_GB2312" w:cs="仿宋_GB2312" w:hint="eastAsia"/>
          <w:kern w:val="0"/>
          <w:sz w:val="32"/>
          <w:szCs w:val="32"/>
          <w:shd w:val="clear" w:color="auto" w:fill="FFFFFF"/>
        </w:rPr>
        <w:t>。</w:t>
      </w:r>
    </w:p>
    <w:p w:rsidR="00094E6C" w:rsidRDefault="00D932B8">
      <w:pPr>
        <w:widowControl/>
        <w:adjustRightInd w:val="0"/>
        <w:snapToGrid w:val="0"/>
        <w:spacing w:line="305" w:lineRule="auto"/>
        <w:ind w:firstLineChars="200" w:firstLine="640"/>
        <w:contextualSpacing/>
        <w:jc w:val="left"/>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绩效自评结果应用于单位年度考评并在单位内网公示。公示结果无异议。</w:t>
      </w:r>
      <w:r>
        <w:rPr>
          <w:rFonts w:eastAsia="仿宋_GB2312" w:cs="仿宋_GB2312" w:hint="eastAsia"/>
          <w:kern w:val="0"/>
          <w:sz w:val="32"/>
          <w:szCs w:val="32"/>
          <w:shd w:val="clear" w:color="auto" w:fill="FFFFFF"/>
        </w:rPr>
        <w:t>无</w:t>
      </w:r>
      <w:r>
        <w:rPr>
          <w:rFonts w:eastAsia="仿宋_GB2312" w:cs="仿宋_GB2312" w:hint="eastAsia"/>
          <w:kern w:val="0"/>
          <w:sz w:val="32"/>
          <w:szCs w:val="32"/>
          <w:shd w:val="clear" w:color="auto" w:fill="FFFFFF"/>
        </w:rPr>
        <w:t>问题整改</w:t>
      </w:r>
      <w:r>
        <w:rPr>
          <w:rFonts w:eastAsia="仿宋_GB2312" w:cs="仿宋_GB2312" w:hint="eastAsia"/>
          <w:kern w:val="0"/>
          <w:sz w:val="32"/>
          <w:szCs w:val="32"/>
          <w:shd w:val="clear" w:color="auto" w:fill="FFFFFF"/>
        </w:rPr>
        <w:t>。应用反馈及时。</w:t>
      </w:r>
    </w:p>
    <w:p w:rsidR="00094E6C" w:rsidRDefault="00D932B8">
      <w:pPr>
        <w:widowControl/>
        <w:numPr>
          <w:ilvl w:val="0"/>
          <w:numId w:val="9"/>
        </w:numPr>
        <w:adjustRightInd w:val="0"/>
        <w:snapToGrid w:val="0"/>
        <w:spacing w:line="305" w:lineRule="auto"/>
        <w:ind w:firstLineChars="200" w:firstLine="643"/>
        <w:contextualSpacing/>
        <w:jc w:val="left"/>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自评质量</w:t>
      </w:r>
      <w:r>
        <w:rPr>
          <w:rFonts w:eastAsia="仿宋_GB2312" w:cs="仿宋_GB2312" w:hint="eastAsia"/>
          <w:kern w:val="0"/>
          <w:sz w:val="32"/>
          <w:szCs w:val="32"/>
          <w:shd w:val="clear" w:color="auto" w:fill="FFFFFF"/>
        </w:rPr>
        <w:t>。</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rPr>
      </w:pPr>
      <w:r>
        <w:rPr>
          <w:rFonts w:eastAsia="仿宋_GB2312" w:cs="仿宋_GB2312" w:hint="eastAsia"/>
          <w:sz w:val="32"/>
          <w:szCs w:val="32"/>
        </w:rPr>
        <w:t>部门整体支出自评准确率</w:t>
      </w:r>
      <w:r>
        <w:rPr>
          <w:rFonts w:eastAsia="仿宋_GB2312" w:cs="仿宋_GB2312" w:hint="eastAsia"/>
          <w:sz w:val="32"/>
          <w:szCs w:val="32"/>
        </w:rPr>
        <w:t>95%</w:t>
      </w:r>
      <w:r>
        <w:rPr>
          <w:rFonts w:eastAsia="仿宋_GB2312" w:cs="仿宋_GB2312" w:hint="eastAsia"/>
          <w:sz w:val="32"/>
          <w:szCs w:val="32"/>
        </w:rPr>
        <w:t>以上，自评质量较高。</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黑体" w:cs="宋体"/>
          <w:kern w:val="0"/>
          <w:sz w:val="32"/>
          <w:szCs w:val="32"/>
          <w:shd w:val="clear" w:color="auto" w:fill="FFFFFF"/>
        </w:rPr>
      </w:pPr>
      <w:r>
        <w:rPr>
          <w:rFonts w:eastAsia="黑体" w:cs="宋体" w:hint="eastAsia"/>
          <w:kern w:val="0"/>
          <w:sz w:val="32"/>
          <w:szCs w:val="32"/>
          <w:shd w:val="clear" w:color="auto" w:fill="FFFFFF"/>
        </w:rPr>
        <w:t>四、</w:t>
      </w:r>
      <w:r>
        <w:rPr>
          <w:rFonts w:eastAsia="黑体" w:cs="宋体" w:hint="eastAsia"/>
          <w:kern w:val="0"/>
          <w:sz w:val="32"/>
          <w:szCs w:val="32"/>
          <w:shd w:val="clear" w:color="auto" w:fill="FFFFFF"/>
        </w:rPr>
        <w:t>评价结论及建议</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3"/>
        <w:rPr>
          <w:rFonts w:eastAsia="楷体_GB2312" w:cs="楷体_GB2312"/>
          <w:b/>
          <w:bCs/>
          <w:kern w:val="0"/>
          <w:sz w:val="32"/>
          <w:szCs w:val="32"/>
          <w:shd w:val="clear" w:color="auto" w:fill="FFFFFF"/>
        </w:rPr>
      </w:pPr>
      <w:r>
        <w:rPr>
          <w:rFonts w:eastAsia="楷体_GB2312" w:cs="楷体_GB2312" w:hint="eastAsia"/>
          <w:b/>
          <w:bCs/>
          <w:kern w:val="0"/>
          <w:sz w:val="32"/>
          <w:szCs w:val="32"/>
          <w:shd w:val="clear" w:color="auto" w:fill="FFFFFF"/>
          <w:lang w:val="zh-CN"/>
        </w:rPr>
        <w:t>（</w:t>
      </w:r>
      <w:r>
        <w:rPr>
          <w:rFonts w:eastAsia="楷体_GB2312" w:cs="楷体_GB2312" w:hint="eastAsia"/>
          <w:b/>
          <w:bCs/>
          <w:kern w:val="0"/>
          <w:sz w:val="32"/>
          <w:szCs w:val="32"/>
          <w:shd w:val="clear" w:color="auto" w:fill="FFFFFF"/>
        </w:rPr>
        <w:t>一</w:t>
      </w:r>
      <w:r>
        <w:rPr>
          <w:rFonts w:eastAsia="楷体_GB2312" w:cs="楷体_GB2312" w:hint="eastAsia"/>
          <w:b/>
          <w:bCs/>
          <w:kern w:val="0"/>
          <w:sz w:val="32"/>
          <w:szCs w:val="32"/>
          <w:shd w:val="clear" w:color="auto" w:fill="FFFFFF"/>
          <w:lang w:val="zh-CN"/>
        </w:rPr>
        <w:t>）评价结论</w:t>
      </w:r>
      <w:r>
        <w:rPr>
          <w:rFonts w:eastAsia="仿宋_GB2312" w:cs="仿宋_GB2312" w:hint="eastAsia"/>
          <w:kern w:val="0"/>
          <w:sz w:val="32"/>
          <w:szCs w:val="32"/>
          <w:shd w:val="clear" w:color="auto" w:fill="FFFFFF"/>
        </w:rPr>
        <w:t>。</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rPr>
      </w:pPr>
      <w:r>
        <w:rPr>
          <w:rFonts w:eastAsia="仿宋_GB2312" w:cs="仿宋_GB2312" w:hint="eastAsia"/>
          <w:sz w:val="32"/>
          <w:szCs w:val="32"/>
        </w:rPr>
        <w:t>市农林科学院完成了</w:t>
      </w:r>
      <w:r>
        <w:rPr>
          <w:rFonts w:eastAsia="仿宋_GB2312" w:cs="仿宋_GB2312" w:hint="eastAsia"/>
          <w:sz w:val="32"/>
          <w:szCs w:val="32"/>
        </w:rPr>
        <w:t>2022</w:t>
      </w:r>
      <w:r>
        <w:rPr>
          <w:rFonts w:eastAsia="仿宋_GB2312" w:cs="仿宋_GB2312" w:hint="eastAsia"/>
          <w:sz w:val="32"/>
          <w:szCs w:val="32"/>
        </w:rPr>
        <w:t>年的目标和任务</w:t>
      </w:r>
      <w:r>
        <w:rPr>
          <w:rFonts w:eastAsia="仿宋_GB2312" w:cs="仿宋_GB2312" w:hint="eastAsia"/>
          <w:sz w:val="32"/>
          <w:szCs w:val="32"/>
        </w:rPr>
        <w:t xml:space="preserve"> </w:t>
      </w:r>
      <w:r>
        <w:rPr>
          <w:rFonts w:eastAsia="仿宋_GB2312" w:cs="仿宋_GB2312" w:hint="eastAsia"/>
          <w:sz w:val="32"/>
          <w:szCs w:val="32"/>
        </w:rPr>
        <w:t>，进一步提升了全院科技创新能力和科研平台水平，夯实创新基础，有效促进全市特色效益农业提质增效，同时项目管理基本规范，资金管理符合有关要求。经评价组综合评价，市农林科学院得分为</w:t>
      </w:r>
      <w:r>
        <w:rPr>
          <w:rFonts w:eastAsia="仿宋_GB2312" w:cs="仿宋_GB2312" w:hint="eastAsia"/>
          <w:sz w:val="32"/>
          <w:szCs w:val="32"/>
        </w:rPr>
        <w:t>94.34</w:t>
      </w:r>
      <w:r>
        <w:rPr>
          <w:rFonts w:eastAsia="仿宋_GB2312" w:cs="仿宋_GB2312" w:hint="eastAsia"/>
          <w:sz w:val="32"/>
          <w:szCs w:val="32"/>
        </w:rPr>
        <w:t>分。</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3"/>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（二）存在问题</w:t>
      </w:r>
      <w:r>
        <w:rPr>
          <w:rFonts w:eastAsia="仿宋_GB2312" w:cs="仿宋_GB2312" w:hint="eastAsia"/>
          <w:kern w:val="0"/>
          <w:sz w:val="32"/>
          <w:szCs w:val="32"/>
          <w:shd w:val="clear" w:color="auto" w:fill="FFFFFF"/>
        </w:rPr>
        <w:t>。</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rPr>
      </w:pPr>
      <w:r>
        <w:rPr>
          <w:rFonts w:eastAsia="仿宋_GB2312" w:cs="仿宋_GB2312" w:hint="eastAsia"/>
          <w:sz w:val="32"/>
          <w:szCs w:val="32"/>
        </w:rPr>
        <w:t>农业科研项目大多是跨年度实施，实施周期较长，农资、种苗采购，种植受季节性影响，一个项目往往是</w:t>
      </w:r>
      <w:r>
        <w:rPr>
          <w:rFonts w:eastAsia="仿宋_GB2312" w:cs="仿宋_GB2312" w:hint="eastAsia"/>
          <w:sz w:val="32"/>
          <w:szCs w:val="32"/>
        </w:rPr>
        <w:t>3-5</w:t>
      </w:r>
      <w:r>
        <w:rPr>
          <w:rFonts w:eastAsia="仿宋_GB2312" w:cs="仿宋_GB2312" w:hint="eastAsia"/>
          <w:sz w:val="32"/>
          <w:szCs w:val="32"/>
        </w:rPr>
        <w:t>年，我院承担的大小科研项目较多，致使项目经费年终结余数额较大，部分项目支出进度滞后。</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3"/>
        <w:rPr>
          <w:rFonts w:eastAsia="楷体_GB2312" w:cs="楷体_GB2312"/>
          <w:b/>
          <w:bCs/>
          <w:kern w:val="0"/>
          <w:sz w:val="32"/>
          <w:szCs w:val="32"/>
          <w:shd w:val="clear" w:color="auto" w:fill="FFFFFF"/>
          <w:lang w:val="zh-CN"/>
        </w:rPr>
      </w:pPr>
      <w:r>
        <w:rPr>
          <w:rFonts w:eastAsia="楷体_GB2312" w:cs="楷体_GB2312" w:hint="eastAsia"/>
          <w:b/>
          <w:bCs/>
          <w:kern w:val="0"/>
          <w:sz w:val="32"/>
          <w:szCs w:val="32"/>
          <w:shd w:val="clear" w:color="auto" w:fill="FFFFFF"/>
          <w:lang w:val="zh-CN"/>
        </w:rPr>
        <w:t>（三）改进建议</w:t>
      </w:r>
      <w:r>
        <w:rPr>
          <w:rFonts w:eastAsia="仿宋_GB2312" w:cs="仿宋_GB2312" w:hint="eastAsia"/>
          <w:kern w:val="0"/>
          <w:sz w:val="32"/>
          <w:szCs w:val="32"/>
          <w:shd w:val="clear" w:color="auto" w:fill="FFFFFF"/>
        </w:rPr>
        <w:t>。</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建议采用绩效差异化管理方式。对类似死亡抚恤项目这类无法用产出、效益、满意度指标衡量</w:t>
      </w:r>
      <w:r>
        <w:rPr>
          <w:rFonts w:eastAsia="仿宋_GB2312" w:cs="仿宋_GB2312" w:hint="eastAsia"/>
          <w:sz w:val="32"/>
          <w:szCs w:val="32"/>
          <w:lang w:val="zh-CN"/>
        </w:rPr>
        <w:t>绩效指标完成情况，</w:t>
      </w:r>
      <w:r>
        <w:rPr>
          <w:rFonts w:eastAsia="仿宋_GB2312" w:cs="仿宋_GB2312" w:hint="eastAsia"/>
          <w:sz w:val="32"/>
          <w:szCs w:val="32"/>
        </w:rPr>
        <w:t>且无实质目标任务而言的项目采用粗放式绩效管理。</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增加绩效管理专项培训。强化绩效理念，加强绩效目</w:t>
      </w:r>
      <w:r>
        <w:rPr>
          <w:rFonts w:eastAsia="仿宋_GB2312" w:cs="仿宋_GB2312" w:hint="eastAsia"/>
          <w:sz w:val="32"/>
          <w:szCs w:val="32"/>
        </w:rPr>
        <w:lastRenderedPageBreak/>
        <w:t>标管理，规范开展事前绩效评估，严格执行攀委办〔</w:t>
      </w:r>
      <w:r>
        <w:rPr>
          <w:rFonts w:eastAsia="仿宋_GB2312" w:cs="仿宋_GB2312" w:hint="eastAsia"/>
          <w:sz w:val="32"/>
          <w:szCs w:val="32"/>
        </w:rPr>
        <w:t>2019</w:t>
      </w:r>
      <w:r>
        <w:rPr>
          <w:rFonts w:eastAsia="仿宋_GB2312" w:cs="仿宋_GB2312" w:hint="eastAsia"/>
          <w:sz w:val="32"/>
          <w:szCs w:val="32"/>
        </w:rPr>
        <w:t>〕</w:t>
      </w:r>
      <w:r>
        <w:rPr>
          <w:rFonts w:eastAsia="仿宋_GB2312" w:cs="仿宋_GB2312" w:hint="eastAsia"/>
          <w:sz w:val="32"/>
          <w:szCs w:val="32"/>
        </w:rPr>
        <w:t>71</w:t>
      </w:r>
      <w:r>
        <w:rPr>
          <w:rFonts w:eastAsia="仿宋_GB2312" w:cs="仿宋_GB2312" w:hint="eastAsia"/>
          <w:sz w:val="32"/>
          <w:szCs w:val="32"/>
        </w:rPr>
        <w:t>号文规定，做到预算编制有目标，预算执行有监控，预算完成有评价，评价结果有反馈，反馈结果有运用，切实提高资金效益。</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lang w:val="zh-CN"/>
        </w:rPr>
      </w:pPr>
      <w:r>
        <w:rPr>
          <w:rFonts w:eastAsia="仿宋_GB2312" w:cs="仿宋_GB2312" w:hint="eastAsia"/>
          <w:sz w:val="32"/>
          <w:szCs w:val="32"/>
        </w:rPr>
        <w:t>3.</w:t>
      </w:r>
      <w:r>
        <w:rPr>
          <w:rFonts w:eastAsia="仿宋_GB2312" w:cs="仿宋_GB2312" w:hint="eastAsia"/>
          <w:sz w:val="32"/>
          <w:szCs w:val="32"/>
        </w:rPr>
        <w:t>周期超过一年的项目分年度预算，分年度进行绩效考核。</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附表：</w:t>
      </w:r>
      <w:r>
        <w:rPr>
          <w:rFonts w:ascii="Times New Roman" w:eastAsia="仿宋_GB2312" w:cs="仿宋_GB2312" w:hint="eastAsia"/>
          <w:sz w:val="32"/>
        </w:rPr>
        <w:t>部门预算项目支出绩效自评表（</w:t>
      </w:r>
      <w:r>
        <w:rPr>
          <w:rFonts w:ascii="Times New Roman" w:eastAsia="仿宋_GB2312" w:cs="仿宋_GB2312" w:hint="eastAsia"/>
          <w:sz w:val="32"/>
        </w:rPr>
        <w:t>2022</w:t>
      </w:r>
      <w:r>
        <w:rPr>
          <w:rFonts w:ascii="Times New Roman" w:eastAsia="仿宋_GB2312" w:cs="仿宋_GB2312" w:hint="eastAsia"/>
          <w:sz w:val="32"/>
        </w:rPr>
        <w:t>年度）</w:t>
      </w:r>
    </w:p>
    <w:p w:rsidR="00094E6C" w:rsidRDefault="00094E6C">
      <w:pPr>
        <w:pStyle w:val="22"/>
        <w:adjustRightInd w:val="0"/>
        <w:snapToGrid w:val="0"/>
        <w:spacing w:after="0" w:line="305" w:lineRule="auto"/>
        <w:ind w:leftChars="0" w:left="0" w:firstLineChars="0" w:firstLine="0"/>
        <w:rPr>
          <w:rFonts w:ascii="Times New Roman" w:eastAsia="仿宋_GB2312" w:cs="仿宋_GB2312"/>
          <w:sz w:val="32"/>
          <w:lang w:val="zh-CN"/>
        </w:rPr>
      </w:pPr>
    </w:p>
    <w:p w:rsidR="00094E6C" w:rsidRDefault="00094E6C">
      <w:pPr>
        <w:rPr>
          <w:rFonts w:eastAsia="仿宋_GB2312" w:cs="仿宋_GB2312"/>
          <w:sz w:val="32"/>
          <w:lang w:val="zh-CN"/>
        </w:rPr>
      </w:pPr>
    </w:p>
    <w:p w:rsidR="00094E6C" w:rsidRDefault="00094E6C">
      <w:pPr>
        <w:pStyle w:val="a0"/>
        <w:spacing w:before="93"/>
        <w:rPr>
          <w:rFonts w:asci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094E6C">
      <w:pPr>
        <w:pStyle w:val="a4"/>
        <w:rPr>
          <w:rFonts w:ascii="Times New Roman" w:eastAsia="仿宋_GB2312" w:hAnsi="Times New Roman" w:cs="仿宋_GB2312"/>
          <w:sz w:val="32"/>
          <w:lang w:val="zh-CN"/>
        </w:rPr>
      </w:pPr>
    </w:p>
    <w:p w:rsidR="00094E6C" w:rsidRDefault="00D932B8">
      <w:pPr>
        <w:pStyle w:val="a0"/>
        <w:adjustRightInd w:val="0"/>
        <w:snapToGrid w:val="0"/>
        <w:spacing w:beforeLines="0" w:line="305" w:lineRule="auto"/>
        <w:rPr>
          <w:rFonts w:ascii="Times New Roman"/>
          <w:sz w:val="32"/>
          <w:szCs w:val="32"/>
        </w:rPr>
      </w:pPr>
      <w:r>
        <w:rPr>
          <w:rFonts w:ascii="Times New Roman" w:cs="宋体" w:hint="eastAsia"/>
          <w:sz w:val="32"/>
          <w:szCs w:val="32"/>
          <w:shd w:val="clear" w:color="auto" w:fill="FFFFFF"/>
          <w:lang w:val="zh-CN"/>
        </w:rPr>
        <w:lastRenderedPageBreak/>
        <w:t>附件</w:t>
      </w:r>
      <w:r>
        <w:rPr>
          <w:rFonts w:ascii="Times New Roman" w:cs="宋体" w:hint="eastAsia"/>
          <w:sz w:val="32"/>
          <w:szCs w:val="32"/>
          <w:shd w:val="clear" w:color="auto" w:fill="FFFFFF"/>
        </w:rPr>
        <w:t>2</w:t>
      </w:r>
    </w:p>
    <w:p w:rsidR="00094E6C" w:rsidRDefault="00D932B8">
      <w:pPr>
        <w:pStyle w:val="af2"/>
        <w:adjustRightInd w:val="0"/>
        <w:snapToGrid w:val="0"/>
        <w:spacing w:line="305" w:lineRule="auto"/>
        <w:jc w:val="center"/>
        <w:rPr>
          <w:rFonts w:ascii="Times New Roman" w:eastAsia="方正小标宋简体" w:hAnsi="Times New Roman" w:cs="方正小标宋简体"/>
          <w:color w:val="auto"/>
          <w:kern w:val="2"/>
          <w:sz w:val="32"/>
          <w:szCs w:val="32"/>
          <w:lang w:val="en-US"/>
        </w:rPr>
      </w:pPr>
      <w:r>
        <w:rPr>
          <w:rFonts w:ascii="Times New Roman" w:eastAsia="方正小标宋_GBK" w:hAnsi="Times New Roman" w:cs="方正小标宋_GBK" w:hint="eastAsia"/>
          <w:color w:val="auto"/>
          <w:kern w:val="2"/>
          <w:sz w:val="38"/>
          <w:szCs w:val="38"/>
          <w:lang w:val="en-US"/>
        </w:rPr>
        <w:t>2023</w:t>
      </w:r>
      <w:r>
        <w:rPr>
          <w:rFonts w:ascii="Times New Roman" w:eastAsia="方正小标宋_GBK" w:hAnsi="Times New Roman" w:cs="方正小标宋_GBK" w:hint="eastAsia"/>
          <w:color w:val="auto"/>
          <w:kern w:val="2"/>
          <w:sz w:val="38"/>
          <w:szCs w:val="38"/>
          <w:lang w:val="en-US"/>
        </w:rPr>
        <w:t>年市级专项资金预算项目绩效自评报告</w:t>
      </w:r>
    </w:p>
    <w:p w:rsidR="00094E6C" w:rsidRDefault="00094E6C">
      <w:pPr>
        <w:pStyle w:val="af2"/>
        <w:adjustRightInd w:val="0"/>
        <w:snapToGrid w:val="0"/>
        <w:spacing w:line="305" w:lineRule="auto"/>
        <w:ind w:firstLine="640"/>
        <w:jc w:val="center"/>
        <w:rPr>
          <w:rFonts w:ascii="Times New Roman" w:hAnsi="Times New Roman"/>
          <w:color w:val="auto"/>
          <w:kern w:val="2"/>
          <w:sz w:val="32"/>
          <w:szCs w:val="32"/>
        </w:rPr>
      </w:pPr>
    </w:p>
    <w:p w:rsidR="00094E6C" w:rsidRDefault="00D932B8">
      <w:pPr>
        <w:adjustRightInd w:val="0"/>
        <w:snapToGrid w:val="0"/>
        <w:spacing w:line="305" w:lineRule="auto"/>
        <w:ind w:firstLine="720"/>
        <w:rPr>
          <w:rFonts w:eastAsia="黑体"/>
          <w:sz w:val="32"/>
          <w:szCs w:val="32"/>
          <w:lang w:val="zh-CN"/>
        </w:rPr>
      </w:pPr>
      <w:r>
        <w:rPr>
          <w:rFonts w:eastAsia="黑体" w:hint="eastAsia"/>
          <w:sz w:val="32"/>
          <w:szCs w:val="32"/>
        </w:rPr>
        <w:t>一、</w:t>
      </w:r>
      <w:r>
        <w:rPr>
          <w:rFonts w:eastAsia="黑体" w:hint="eastAsia"/>
          <w:sz w:val="32"/>
          <w:szCs w:val="32"/>
          <w:lang w:val="zh-CN"/>
        </w:rPr>
        <w:t>项目概况</w:t>
      </w:r>
    </w:p>
    <w:p w:rsidR="00094E6C" w:rsidRDefault="00D932B8">
      <w:pPr>
        <w:adjustRightInd w:val="0"/>
        <w:snapToGrid w:val="0"/>
        <w:spacing w:line="305" w:lineRule="auto"/>
        <w:ind w:firstLine="720"/>
        <w:rPr>
          <w:rFonts w:eastAsia="楷体_GB2312"/>
          <w:b/>
          <w:sz w:val="32"/>
          <w:szCs w:val="32"/>
          <w:lang w:val="zh-CN"/>
        </w:rPr>
      </w:pPr>
      <w:r>
        <w:rPr>
          <w:rFonts w:eastAsia="楷体_GB2312" w:hint="eastAsia"/>
          <w:b/>
          <w:sz w:val="32"/>
          <w:szCs w:val="32"/>
          <w:lang w:val="zh-CN"/>
        </w:rPr>
        <w:t>（一）项目基本情况。</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lang w:val="zh-CN"/>
        </w:rPr>
        <w:t>1</w:t>
      </w:r>
      <w:r>
        <w:rPr>
          <w:rFonts w:eastAsia="仿宋_GB2312" w:cs="仿宋_GB2312" w:hint="eastAsia"/>
          <w:sz w:val="32"/>
          <w:szCs w:val="32"/>
          <w:lang w:val="zh-CN"/>
        </w:rPr>
        <w:t>．说明项目主管部门（单位）在该项目管理中的职能。</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rPr>
      </w:pPr>
      <w:r>
        <w:rPr>
          <w:rFonts w:eastAsia="仿宋_GB2312" w:cs="仿宋_GB2312" w:hint="eastAsia"/>
          <w:sz w:val="32"/>
          <w:szCs w:val="32"/>
        </w:rPr>
        <w:t>攀枝花市农林科学研究院主要职责是围绕我市地方经济发展，承担农业、林业、水利等方面科学技术研究及技术推广应用工作。</w:t>
      </w:r>
      <w:r>
        <w:rPr>
          <w:rFonts w:eastAsia="仿宋_GB2312" w:cs="仿宋_GB2312" w:hint="eastAsia"/>
          <w:sz w:val="32"/>
          <w:szCs w:val="32"/>
        </w:rPr>
        <w:t>2022</w:t>
      </w:r>
      <w:r>
        <w:rPr>
          <w:rFonts w:eastAsia="仿宋_GB2312" w:cs="仿宋_GB2312" w:hint="eastAsia"/>
          <w:sz w:val="32"/>
          <w:szCs w:val="32"/>
        </w:rPr>
        <w:t>年全年在研项目</w:t>
      </w:r>
      <w:r>
        <w:rPr>
          <w:rFonts w:eastAsia="仿宋_GB2312" w:cs="仿宋_GB2312" w:hint="eastAsia"/>
          <w:sz w:val="32"/>
          <w:szCs w:val="32"/>
        </w:rPr>
        <w:t>80</w:t>
      </w:r>
      <w:r>
        <w:rPr>
          <w:rFonts w:eastAsia="仿宋_GB2312" w:cs="仿宋_GB2312" w:hint="eastAsia"/>
          <w:sz w:val="32"/>
          <w:szCs w:val="32"/>
        </w:rPr>
        <w:t>项，其中新上项目</w:t>
      </w:r>
      <w:r>
        <w:rPr>
          <w:rFonts w:eastAsia="仿宋_GB2312" w:cs="仿宋_GB2312" w:hint="eastAsia"/>
          <w:sz w:val="32"/>
          <w:szCs w:val="32"/>
        </w:rPr>
        <w:t>13</w:t>
      </w:r>
      <w:r>
        <w:rPr>
          <w:rFonts w:eastAsia="仿宋_GB2312" w:cs="仿宋_GB2312" w:hint="eastAsia"/>
          <w:sz w:val="32"/>
          <w:szCs w:val="32"/>
        </w:rPr>
        <w:t>项，完成</w:t>
      </w:r>
      <w:r>
        <w:rPr>
          <w:rFonts w:eastAsia="仿宋_GB2312" w:cs="仿宋_GB2312" w:hint="eastAsia"/>
          <w:sz w:val="32"/>
          <w:szCs w:val="32"/>
        </w:rPr>
        <w:t>15</w:t>
      </w:r>
      <w:r>
        <w:rPr>
          <w:rFonts w:eastAsia="仿宋_GB2312" w:cs="仿宋_GB2312" w:hint="eastAsia"/>
          <w:sz w:val="32"/>
          <w:szCs w:val="32"/>
        </w:rPr>
        <w:t>项。</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rPr>
        <w:t>2.</w:t>
      </w:r>
      <w:r>
        <w:rPr>
          <w:rFonts w:eastAsia="仿宋_GB2312" w:cs="仿宋_GB2312" w:hint="eastAsia"/>
          <w:sz w:val="32"/>
          <w:szCs w:val="32"/>
          <w:lang w:val="zh-CN"/>
        </w:rPr>
        <w:t>项目立项、资金申报的依据，包括但不限于：项目涉及的中省相关政策文件和规划、项目设立论证资料、资金安排相关文件等。附相关文件资料。</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lang w:val="zh-CN"/>
        </w:rPr>
        <w:t>严格按照相关部门的管理办法和项目申报指南进行项目立项与资金申报，经项目下达部门进行评审、公示，项目立项、资金申报结果由项目下达部门确定。</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rPr>
        <w:t>3.</w:t>
      </w:r>
      <w:r>
        <w:rPr>
          <w:rFonts w:eastAsia="仿宋_GB2312" w:cs="仿宋_GB2312" w:hint="eastAsia"/>
          <w:sz w:val="32"/>
          <w:szCs w:val="32"/>
          <w:lang w:val="zh-CN"/>
        </w:rPr>
        <w:t>资金或项目管理办法制定情况，资金支持具体项目的条件、范围与支持方式概况。附资金或项目管理办法。</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rPr>
        <w:t xml:space="preserve"> </w:t>
      </w:r>
      <w:r>
        <w:rPr>
          <w:rFonts w:eastAsia="仿宋_GB2312" w:cs="仿宋_GB2312" w:hint="eastAsia"/>
          <w:sz w:val="32"/>
          <w:szCs w:val="32"/>
          <w:lang w:val="zh-CN"/>
        </w:rPr>
        <w:t>项目资金管理办法严格按照各级项目下达部门资金管理办法和《攀枝花市农林科学研究院关于修订印发</w:t>
      </w:r>
      <w:r>
        <w:rPr>
          <w:rFonts w:eastAsia="仿宋_GB2312" w:cs="仿宋_GB2312" w:hint="eastAsia"/>
          <w:sz w:val="32"/>
          <w:szCs w:val="32"/>
          <w:lang w:val="zh-CN"/>
        </w:rPr>
        <w:t>&lt;</w:t>
      </w:r>
      <w:r>
        <w:rPr>
          <w:rFonts w:eastAsia="仿宋_GB2312" w:cs="仿宋_GB2312" w:hint="eastAsia"/>
          <w:sz w:val="32"/>
          <w:szCs w:val="32"/>
          <w:lang w:val="zh-CN"/>
        </w:rPr>
        <w:t>攀枝花市农林科学研究院科研项目管理试行办法</w:t>
      </w:r>
      <w:r>
        <w:rPr>
          <w:rFonts w:eastAsia="仿宋_GB2312" w:cs="仿宋_GB2312" w:hint="eastAsia"/>
          <w:sz w:val="32"/>
          <w:szCs w:val="32"/>
          <w:lang w:val="zh-CN"/>
        </w:rPr>
        <w:t>&gt;</w:t>
      </w:r>
      <w:r>
        <w:rPr>
          <w:rFonts w:eastAsia="仿宋_GB2312" w:cs="仿宋_GB2312" w:hint="eastAsia"/>
          <w:sz w:val="32"/>
          <w:szCs w:val="32"/>
          <w:lang w:val="zh-CN"/>
        </w:rPr>
        <w:t>的通知》（攀农林〔</w:t>
      </w:r>
      <w:r>
        <w:rPr>
          <w:rFonts w:eastAsia="仿宋_GB2312" w:cs="仿宋_GB2312" w:hint="eastAsia"/>
          <w:sz w:val="32"/>
          <w:szCs w:val="32"/>
          <w:lang w:val="zh-CN"/>
        </w:rPr>
        <w:t>2019</w:t>
      </w:r>
      <w:r>
        <w:rPr>
          <w:rFonts w:eastAsia="仿宋_GB2312" w:cs="仿宋_GB2312" w:hint="eastAsia"/>
          <w:sz w:val="32"/>
          <w:szCs w:val="32"/>
          <w:lang w:val="zh-CN"/>
        </w:rPr>
        <w:t>〕</w:t>
      </w:r>
      <w:r>
        <w:rPr>
          <w:rFonts w:eastAsia="仿宋_GB2312" w:cs="仿宋_GB2312" w:hint="eastAsia"/>
          <w:sz w:val="32"/>
          <w:szCs w:val="32"/>
          <w:lang w:val="zh-CN"/>
        </w:rPr>
        <w:t>55</w:t>
      </w:r>
      <w:r>
        <w:rPr>
          <w:rFonts w:eastAsia="仿宋_GB2312" w:cs="仿宋_GB2312" w:hint="eastAsia"/>
          <w:sz w:val="32"/>
          <w:szCs w:val="32"/>
          <w:lang w:val="zh-CN"/>
        </w:rPr>
        <w:t>号）执行。实行每一个项目会计独立核算，专款专用。当年有项目实施内容与经费预算的项目获得项目资金支持，落实</w:t>
      </w:r>
      <w:r>
        <w:rPr>
          <w:rFonts w:eastAsia="仿宋_GB2312" w:cs="仿宋_GB2312" w:hint="eastAsia"/>
          <w:sz w:val="32"/>
          <w:szCs w:val="32"/>
          <w:lang w:val="zh-CN"/>
        </w:rPr>
        <w:t>当年经费预算</w:t>
      </w:r>
      <w:r>
        <w:rPr>
          <w:rFonts w:eastAsia="仿宋_GB2312" w:cs="仿宋_GB2312" w:hint="eastAsia"/>
          <w:sz w:val="32"/>
          <w:szCs w:val="32"/>
          <w:lang w:val="zh-CN"/>
        </w:rPr>
        <w:t>100%</w:t>
      </w:r>
      <w:r>
        <w:rPr>
          <w:rFonts w:eastAsia="仿宋_GB2312" w:cs="仿宋_GB2312" w:hint="eastAsia"/>
          <w:sz w:val="32"/>
          <w:szCs w:val="32"/>
          <w:lang w:val="zh-CN"/>
        </w:rPr>
        <w:t>。</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rPr>
        <w:t>4.</w:t>
      </w:r>
      <w:r>
        <w:rPr>
          <w:rFonts w:eastAsia="仿宋_GB2312" w:cs="仿宋_GB2312" w:hint="eastAsia"/>
          <w:sz w:val="32"/>
          <w:szCs w:val="32"/>
          <w:lang w:val="zh-CN"/>
        </w:rPr>
        <w:t>资金分配的原则及考虑因素。</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lang w:val="zh-CN"/>
        </w:rPr>
        <w:t>市级及以上科研项目通过采取竞争性立项的方式获得</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sz w:val="32"/>
          <w:szCs w:val="32"/>
          <w:lang w:val="zh-CN"/>
        </w:rPr>
      </w:pPr>
      <w:r>
        <w:rPr>
          <w:rFonts w:eastAsia="仿宋_GB2312" w:cs="仿宋_GB2312" w:hint="eastAsia"/>
          <w:sz w:val="32"/>
          <w:szCs w:val="32"/>
          <w:lang w:val="zh-CN"/>
        </w:rPr>
        <w:lastRenderedPageBreak/>
        <w:t>资金支持，不存在资金分配的问题，按要求实行专款专用，单独建帐；省创新团队项目按照《四川省财政厅</w:t>
      </w:r>
      <w:r>
        <w:rPr>
          <w:rFonts w:eastAsia="仿宋_GB2312" w:cs="仿宋_GB2312" w:hint="eastAsia"/>
          <w:sz w:val="32"/>
          <w:szCs w:val="32"/>
          <w:lang w:val="zh-CN"/>
        </w:rPr>
        <w:t xml:space="preserve"> </w:t>
      </w:r>
      <w:r>
        <w:rPr>
          <w:rFonts w:eastAsia="仿宋_GB2312" w:cs="仿宋_GB2312" w:hint="eastAsia"/>
          <w:sz w:val="32"/>
          <w:szCs w:val="32"/>
          <w:lang w:val="zh-CN"/>
        </w:rPr>
        <w:t>四川省农业农村厅关于印发《国家现代农业产业技术体系四川创新团队建设专项资金管理办法》的通知》（川财规〔</w:t>
      </w:r>
      <w:r>
        <w:rPr>
          <w:rFonts w:eastAsia="仿宋_GB2312" w:cs="仿宋_GB2312" w:hint="eastAsia"/>
          <w:sz w:val="32"/>
          <w:szCs w:val="32"/>
          <w:lang w:val="zh-CN"/>
        </w:rPr>
        <w:t>2019</w:t>
      </w:r>
      <w:r>
        <w:rPr>
          <w:rFonts w:eastAsia="仿宋_GB2312" w:cs="仿宋_GB2312" w:hint="eastAsia"/>
          <w:sz w:val="32"/>
          <w:szCs w:val="32"/>
          <w:lang w:val="zh-CN"/>
        </w:rPr>
        <w:t>〕</w:t>
      </w:r>
      <w:r>
        <w:rPr>
          <w:rFonts w:eastAsia="仿宋_GB2312" w:cs="仿宋_GB2312" w:hint="eastAsia"/>
          <w:sz w:val="32"/>
          <w:szCs w:val="32"/>
          <w:lang w:val="zh-CN"/>
        </w:rPr>
        <w:t>4</w:t>
      </w:r>
      <w:r>
        <w:rPr>
          <w:rFonts w:eastAsia="仿宋_GB2312" w:cs="仿宋_GB2312" w:hint="eastAsia"/>
          <w:sz w:val="32"/>
          <w:szCs w:val="32"/>
          <w:lang w:val="zh-CN"/>
        </w:rPr>
        <w:t>号）的要求，根据课题的研究内容进行资金分配。</w:t>
      </w:r>
    </w:p>
    <w:p w:rsidR="00094E6C" w:rsidRDefault="00D932B8">
      <w:pPr>
        <w:numPr>
          <w:ilvl w:val="0"/>
          <w:numId w:val="10"/>
        </w:num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3"/>
        <w:rPr>
          <w:rFonts w:eastAsia="楷体_GB2312"/>
          <w:b/>
          <w:sz w:val="32"/>
          <w:szCs w:val="32"/>
          <w:lang w:val="zh-CN"/>
        </w:rPr>
      </w:pPr>
      <w:r>
        <w:rPr>
          <w:rFonts w:eastAsia="楷体_GB2312" w:hint="eastAsia"/>
          <w:b/>
          <w:sz w:val="32"/>
          <w:szCs w:val="32"/>
          <w:lang w:val="zh-CN"/>
        </w:rPr>
        <w:t>项目绩效目标。</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1</w:t>
      </w:r>
      <w:r>
        <w:rPr>
          <w:rFonts w:eastAsia="仿宋_GB2312" w:cs="仿宋_GB2312" w:hint="eastAsia"/>
          <w:kern w:val="0"/>
          <w:sz w:val="32"/>
          <w:szCs w:val="32"/>
          <w:shd w:val="clear" w:color="auto" w:fill="FFFFFF"/>
        </w:rPr>
        <w:t>.</w:t>
      </w:r>
      <w:r>
        <w:rPr>
          <w:rFonts w:eastAsia="仿宋_GB2312" w:cs="仿宋_GB2312" w:hint="eastAsia"/>
          <w:kern w:val="0"/>
          <w:sz w:val="32"/>
          <w:szCs w:val="32"/>
          <w:shd w:val="clear" w:color="auto" w:fill="FFFFFF"/>
          <w:lang w:val="zh-CN"/>
        </w:rPr>
        <w:t>项目主要内容。</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本年度实施的</w:t>
      </w:r>
      <w:r>
        <w:rPr>
          <w:rFonts w:eastAsia="仿宋_GB2312" w:cs="仿宋_GB2312" w:hint="eastAsia"/>
          <w:kern w:val="0"/>
          <w:sz w:val="32"/>
          <w:szCs w:val="32"/>
          <w:shd w:val="clear" w:color="auto" w:fill="FFFFFF"/>
          <w:lang w:val="zh-CN"/>
        </w:rPr>
        <w:t>80</w:t>
      </w:r>
      <w:r>
        <w:rPr>
          <w:rFonts w:eastAsia="仿宋_GB2312" w:cs="仿宋_GB2312" w:hint="eastAsia"/>
          <w:kern w:val="0"/>
          <w:sz w:val="32"/>
          <w:szCs w:val="32"/>
          <w:shd w:val="clear" w:color="auto" w:fill="FFFFFF"/>
          <w:lang w:val="zh-CN"/>
        </w:rPr>
        <w:t>个科研项目，主要内容是各类作物、蔬菜、果树、食用菌、牛羊等的新品种选育、关键栽培技术研发，以及新品种、新技术的推广应用。</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2.</w:t>
      </w:r>
      <w:r>
        <w:rPr>
          <w:rFonts w:eastAsia="仿宋_GB2312" w:cs="仿宋_GB2312" w:hint="eastAsia"/>
          <w:kern w:val="0"/>
          <w:sz w:val="32"/>
          <w:szCs w:val="32"/>
          <w:shd w:val="clear" w:color="auto" w:fill="FFFFFF"/>
          <w:lang w:val="zh-CN"/>
        </w:rPr>
        <w:t>项目应实现的具体绩效目标，包括但不限于：绩效目标的量化细化情况、项目实施进度计划等。</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lang w:val="zh-CN"/>
        </w:rPr>
        <w:t>全年开展科研项目</w:t>
      </w:r>
      <w:r>
        <w:rPr>
          <w:rFonts w:eastAsia="仿宋_GB2312" w:cs="仿宋_GB2312" w:hint="eastAsia"/>
          <w:kern w:val="0"/>
          <w:sz w:val="32"/>
          <w:szCs w:val="32"/>
          <w:shd w:val="clear" w:color="auto" w:fill="FFFFFF"/>
          <w:lang w:val="zh-CN"/>
        </w:rPr>
        <w:t>80</w:t>
      </w:r>
      <w:r>
        <w:rPr>
          <w:rFonts w:eastAsia="仿宋_GB2312" w:cs="仿宋_GB2312" w:hint="eastAsia"/>
          <w:kern w:val="0"/>
          <w:sz w:val="32"/>
          <w:szCs w:val="32"/>
          <w:shd w:val="clear" w:color="auto" w:fill="FFFFFF"/>
          <w:lang w:val="zh-CN"/>
        </w:rPr>
        <w:t>项以上，新上项目</w:t>
      </w:r>
      <w:r>
        <w:rPr>
          <w:rFonts w:eastAsia="仿宋_GB2312" w:cs="仿宋_GB2312" w:hint="eastAsia"/>
          <w:kern w:val="0"/>
          <w:sz w:val="32"/>
          <w:szCs w:val="32"/>
          <w:shd w:val="clear" w:color="auto" w:fill="FFFFFF"/>
          <w:lang w:val="zh-CN"/>
        </w:rPr>
        <w:t>13</w:t>
      </w:r>
      <w:r>
        <w:rPr>
          <w:rFonts w:eastAsia="仿宋_GB2312" w:cs="仿宋_GB2312" w:hint="eastAsia"/>
          <w:kern w:val="0"/>
          <w:sz w:val="32"/>
          <w:szCs w:val="32"/>
          <w:shd w:val="clear" w:color="auto" w:fill="FFFFFF"/>
          <w:lang w:val="zh-CN"/>
        </w:rPr>
        <w:t>项以上，完成科研项目</w:t>
      </w:r>
      <w:r>
        <w:rPr>
          <w:rFonts w:eastAsia="仿宋_GB2312" w:cs="仿宋_GB2312" w:hint="eastAsia"/>
          <w:kern w:val="0"/>
          <w:sz w:val="32"/>
          <w:szCs w:val="32"/>
          <w:shd w:val="clear" w:color="auto" w:fill="FFFFFF"/>
          <w:lang w:val="zh-CN"/>
        </w:rPr>
        <w:t>15</w:t>
      </w:r>
      <w:r>
        <w:rPr>
          <w:rFonts w:eastAsia="仿宋_GB2312" w:cs="仿宋_GB2312" w:hint="eastAsia"/>
          <w:kern w:val="0"/>
          <w:sz w:val="32"/>
          <w:szCs w:val="32"/>
          <w:shd w:val="clear" w:color="auto" w:fill="FFFFFF"/>
          <w:lang w:val="zh-CN"/>
        </w:rPr>
        <w:t>项，其中专项预算项目</w:t>
      </w:r>
      <w:r>
        <w:rPr>
          <w:rFonts w:eastAsia="仿宋_GB2312" w:cs="仿宋_GB2312" w:hint="eastAsia"/>
          <w:kern w:val="0"/>
          <w:sz w:val="32"/>
          <w:szCs w:val="32"/>
          <w:shd w:val="clear" w:color="auto" w:fill="FFFFFF"/>
          <w:lang w:val="zh-CN"/>
        </w:rPr>
        <w:t>9</w:t>
      </w:r>
      <w:r>
        <w:rPr>
          <w:rFonts w:eastAsia="仿宋_GB2312" w:cs="仿宋_GB2312" w:hint="eastAsia"/>
          <w:kern w:val="0"/>
          <w:sz w:val="32"/>
          <w:szCs w:val="32"/>
          <w:shd w:val="clear" w:color="auto" w:fill="FFFFFF"/>
          <w:lang w:val="zh-CN"/>
        </w:rPr>
        <w:t>项。</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ind w:firstLineChars="200" w:firstLine="640"/>
        <w:rPr>
          <w:rFonts w:eastAsia="仿宋_GB2312" w:cs="仿宋_GB2312"/>
          <w:kern w:val="0"/>
          <w:sz w:val="32"/>
          <w:szCs w:val="32"/>
          <w:shd w:val="clear" w:color="auto" w:fill="FFFFFF"/>
          <w:lang w:val="zh-CN"/>
        </w:rPr>
      </w:pPr>
      <w:r>
        <w:rPr>
          <w:rFonts w:eastAsia="仿宋_GB2312" w:cs="仿宋_GB2312" w:hint="eastAsia"/>
          <w:kern w:val="0"/>
          <w:sz w:val="32"/>
          <w:szCs w:val="32"/>
          <w:shd w:val="clear" w:color="auto" w:fill="FFFFFF"/>
        </w:rPr>
        <w:t>3.</w:t>
      </w:r>
      <w:r>
        <w:rPr>
          <w:rFonts w:eastAsia="仿宋_GB2312" w:cs="仿宋_GB2312" w:hint="eastAsia"/>
          <w:kern w:val="0"/>
          <w:sz w:val="32"/>
          <w:szCs w:val="32"/>
          <w:shd w:val="clear" w:color="auto" w:fill="FFFFFF"/>
          <w:lang w:val="zh-CN"/>
        </w:rPr>
        <w:t>分析评价申报内容是否与实际相符，申报目标是否合理可行。</w:t>
      </w:r>
    </w:p>
    <w:p w:rsidR="00094E6C" w:rsidRDefault="00D932B8">
      <w:pPr>
        <w:pBdr>
          <w:top w:val="single" w:sz="4" w:space="1" w:color="FFFFFF"/>
          <w:left w:val="single" w:sz="4" w:space="31" w:color="FFFFFF"/>
          <w:bottom w:val="single" w:sz="4" w:space="31" w:color="FFFFFF"/>
          <w:right w:val="single" w:sz="4" w:space="0" w:color="FFFFFF"/>
        </w:pBdr>
        <w:adjustRightInd w:val="0"/>
        <w:snapToGrid w:val="0"/>
        <w:spacing w:line="305" w:lineRule="auto"/>
        <w:rPr>
          <w:rFonts w:eastAsia="仿宋_GB2312" w:cs="仿宋_GB2312"/>
          <w:kern w:val="0"/>
          <w:sz w:val="32"/>
          <w:szCs w:val="32"/>
          <w:shd w:val="clear" w:color="auto" w:fill="FFFFFF"/>
        </w:rPr>
      </w:pPr>
      <w:r>
        <w:rPr>
          <w:rFonts w:eastAsia="仿宋_GB2312" w:cs="仿宋_GB2312" w:hint="eastAsia"/>
          <w:kern w:val="0"/>
          <w:sz w:val="32"/>
          <w:szCs w:val="32"/>
          <w:shd w:val="clear" w:color="auto" w:fill="FFFFFF"/>
        </w:rPr>
        <w:t xml:space="preserve">    </w:t>
      </w:r>
      <w:r>
        <w:rPr>
          <w:rFonts w:eastAsia="仿宋_GB2312" w:cs="仿宋_GB2312" w:hint="eastAsia"/>
          <w:kern w:val="0"/>
          <w:sz w:val="32"/>
          <w:szCs w:val="32"/>
          <w:shd w:val="clear" w:color="auto" w:fill="FFFFFF"/>
          <w:lang w:val="zh-CN"/>
        </w:rPr>
        <w:t>所有申报项目均是符合相关部门的申报指南，提出的研究内容和考核指标符合指南要求，本年度新上项目无项目调整的内容，项目目标具有可行性和实现的可能性，完全按照项目任务书或合同的相关内容组织实施。</w:t>
      </w:r>
    </w:p>
    <w:p w:rsidR="00094E6C" w:rsidRDefault="00D932B8">
      <w:pPr>
        <w:adjustRightInd w:val="0"/>
        <w:snapToGrid w:val="0"/>
        <w:spacing w:line="305" w:lineRule="auto"/>
        <w:ind w:firstLine="720"/>
        <w:rPr>
          <w:rFonts w:eastAsia="楷体_GB2312"/>
          <w:b/>
          <w:sz w:val="32"/>
          <w:szCs w:val="32"/>
          <w:lang w:val="zh-CN"/>
        </w:rPr>
      </w:pPr>
      <w:r>
        <w:rPr>
          <w:rFonts w:eastAsia="楷体_GB2312" w:hint="eastAsia"/>
          <w:b/>
          <w:sz w:val="32"/>
          <w:szCs w:val="32"/>
          <w:lang w:val="zh-CN"/>
        </w:rPr>
        <w:t>（三）项目自评步骤及方法。</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我院成立了由院分管领导、财务科、科技管理科组成的绩效自评小组，对全院专项预算项目开展了绩效自评，形成绩效自评报告。</w:t>
      </w:r>
    </w:p>
    <w:p w:rsidR="00094E6C" w:rsidRDefault="00D932B8">
      <w:pPr>
        <w:adjustRightInd w:val="0"/>
        <w:snapToGrid w:val="0"/>
        <w:spacing w:line="305" w:lineRule="auto"/>
        <w:ind w:firstLine="720"/>
        <w:rPr>
          <w:rFonts w:eastAsia="黑体"/>
          <w:sz w:val="32"/>
          <w:szCs w:val="32"/>
        </w:rPr>
      </w:pPr>
      <w:r>
        <w:rPr>
          <w:rFonts w:eastAsia="黑体" w:hint="eastAsia"/>
          <w:sz w:val="32"/>
          <w:szCs w:val="32"/>
        </w:rPr>
        <w:t>二、项目资金申报及使用情况</w:t>
      </w:r>
    </w:p>
    <w:p w:rsidR="00094E6C" w:rsidRDefault="00D932B8">
      <w:pPr>
        <w:adjustRightInd w:val="0"/>
        <w:snapToGrid w:val="0"/>
        <w:spacing w:line="305" w:lineRule="auto"/>
        <w:ind w:firstLine="720"/>
        <w:rPr>
          <w:rFonts w:eastAsia="楷体_GB2312"/>
          <w:b/>
          <w:sz w:val="32"/>
          <w:szCs w:val="32"/>
          <w:lang w:val="zh-CN"/>
        </w:rPr>
      </w:pPr>
      <w:r>
        <w:rPr>
          <w:rFonts w:eastAsia="楷体_GB2312" w:hint="eastAsia"/>
          <w:b/>
          <w:sz w:val="32"/>
          <w:szCs w:val="32"/>
          <w:lang w:val="zh-CN"/>
        </w:rPr>
        <w:lastRenderedPageBreak/>
        <w:t>（一）项目资金申报及批复情况。</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严格按照相关部门的管理办法和项目申报指南进行项目立项与资金申报，项目立项、资金申报结果由项目下达部门确定，符合资金管理</w:t>
      </w:r>
      <w:r>
        <w:rPr>
          <w:rFonts w:ascii="Times New Roman" w:eastAsia="仿宋_GB2312" w:cs="仿宋_GB2312" w:hint="eastAsia"/>
          <w:sz w:val="32"/>
          <w:lang w:val="zh-CN"/>
        </w:rPr>
        <w:t>办法等相关规定。当年新上科研项目</w:t>
      </w:r>
      <w:r>
        <w:rPr>
          <w:rFonts w:ascii="Times New Roman" w:eastAsia="仿宋_GB2312" w:cs="仿宋_GB2312" w:hint="eastAsia"/>
          <w:sz w:val="32"/>
          <w:lang w:val="zh-CN"/>
        </w:rPr>
        <w:t>9</w:t>
      </w:r>
      <w:r>
        <w:rPr>
          <w:rFonts w:ascii="Times New Roman" w:eastAsia="仿宋_GB2312" w:cs="仿宋_GB2312" w:hint="eastAsia"/>
          <w:sz w:val="32"/>
          <w:lang w:val="zh-CN"/>
        </w:rPr>
        <w:t>项，到位项目资金</w:t>
      </w:r>
      <w:r>
        <w:rPr>
          <w:rFonts w:ascii="Times New Roman" w:eastAsia="仿宋_GB2312" w:cs="仿宋_GB2312" w:hint="eastAsia"/>
          <w:sz w:val="32"/>
        </w:rPr>
        <w:t>453.71</w:t>
      </w:r>
      <w:r>
        <w:rPr>
          <w:rFonts w:ascii="Times New Roman" w:eastAsia="仿宋_GB2312" w:cs="仿宋_GB2312" w:hint="eastAsia"/>
          <w:sz w:val="32"/>
          <w:lang w:val="zh-CN"/>
        </w:rPr>
        <w:t>万元，所有项目当年无项目预算调整。</w:t>
      </w:r>
    </w:p>
    <w:p w:rsidR="00094E6C" w:rsidRDefault="00D932B8">
      <w:pPr>
        <w:adjustRightInd w:val="0"/>
        <w:snapToGrid w:val="0"/>
        <w:spacing w:line="305" w:lineRule="auto"/>
        <w:ind w:firstLine="720"/>
        <w:rPr>
          <w:sz w:val="32"/>
          <w:szCs w:val="32"/>
          <w:lang w:val="zh-CN"/>
        </w:rPr>
      </w:pPr>
      <w:r>
        <w:rPr>
          <w:rFonts w:eastAsia="楷体_GB2312" w:hint="eastAsia"/>
          <w:b/>
          <w:sz w:val="32"/>
          <w:szCs w:val="32"/>
          <w:lang w:val="zh-CN"/>
        </w:rPr>
        <w:t>（二）资金计划、到位及使用情况。</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1</w:t>
      </w:r>
      <w:r>
        <w:rPr>
          <w:rFonts w:ascii="Times New Roman" w:eastAsia="仿宋_GB2312" w:cs="仿宋_GB2312" w:hint="eastAsia"/>
          <w:sz w:val="32"/>
          <w:lang w:val="zh-CN"/>
        </w:rPr>
        <w:t>．资金计划。</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专项资金计划</w:t>
      </w:r>
      <w:r>
        <w:rPr>
          <w:rFonts w:ascii="Times New Roman" w:eastAsia="仿宋_GB2312" w:cs="仿宋_GB2312" w:hint="eastAsia"/>
          <w:sz w:val="32"/>
        </w:rPr>
        <w:t>453.71</w:t>
      </w:r>
      <w:r>
        <w:rPr>
          <w:rFonts w:ascii="Times New Roman" w:eastAsia="仿宋_GB2312" w:cs="仿宋_GB2312" w:hint="eastAsia"/>
          <w:sz w:val="32"/>
          <w:lang w:val="zh-CN"/>
        </w:rPr>
        <w:t>万元，当年专项资金到位</w:t>
      </w:r>
      <w:r>
        <w:rPr>
          <w:rFonts w:ascii="Times New Roman" w:eastAsia="仿宋_GB2312" w:cs="仿宋_GB2312" w:hint="eastAsia"/>
          <w:sz w:val="32"/>
        </w:rPr>
        <w:t>453.71</w:t>
      </w:r>
      <w:r>
        <w:rPr>
          <w:rFonts w:ascii="Times New Roman" w:eastAsia="仿宋_GB2312" w:cs="仿宋_GB2312" w:hint="eastAsia"/>
          <w:sz w:val="32"/>
          <w:lang w:val="zh-CN"/>
        </w:rPr>
        <w:t>万元，所有科研项目资金均为各级财政资金，各级科研项目经费按照相关管理办法，年度经费及时足额到位，到位率</w:t>
      </w:r>
      <w:r>
        <w:rPr>
          <w:rFonts w:ascii="Times New Roman" w:eastAsia="仿宋_GB2312" w:cs="仿宋_GB2312" w:hint="eastAsia"/>
          <w:sz w:val="32"/>
          <w:lang w:val="zh-CN"/>
        </w:rPr>
        <w:t>100%</w:t>
      </w:r>
      <w:r>
        <w:rPr>
          <w:rFonts w:ascii="Times New Roman" w:eastAsia="仿宋_GB2312" w:cs="仿宋_GB2312" w:hint="eastAsia"/>
          <w:sz w:val="32"/>
          <w:lang w:val="zh-CN"/>
        </w:rPr>
        <w:t>，无自筹资金。</w:t>
      </w:r>
    </w:p>
    <w:tbl>
      <w:tblPr>
        <w:tblpPr w:leftFromText="180" w:rightFromText="180" w:vertAnchor="text" w:horzAnchor="page" w:tblpXSpec="center" w:tblpY="303"/>
        <w:tblOverlap w:val="never"/>
        <w:tblW w:w="10050" w:type="dxa"/>
        <w:jc w:val="center"/>
        <w:tblLayout w:type="fixed"/>
        <w:tblLook w:val="04A0" w:firstRow="1" w:lastRow="0" w:firstColumn="1" w:lastColumn="0" w:noHBand="0" w:noVBand="1"/>
      </w:tblPr>
      <w:tblGrid>
        <w:gridCol w:w="645"/>
        <w:gridCol w:w="1935"/>
        <w:gridCol w:w="1770"/>
        <w:gridCol w:w="1320"/>
        <w:gridCol w:w="1395"/>
        <w:gridCol w:w="840"/>
        <w:gridCol w:w="600"/>
        <w:gridCol w:w="795"/>
        <w:gridCol w:w="750"/>
      </w:tblGrid>
      <w:tr w:rsidR="00094E6C">
        <w:trPr>
          <w:trHeight w:val="59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序号</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项目名称</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计划编号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来源</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起止年限</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主持人</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总经费</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当年到位经费</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kern w:val="0"/>
                <w:sz w:val="18"/>
                <w:szCs w:val="18"/>
              </w:rPr>
              <w:t>使用情况</w:t>
            </w:r>
          </w:p>
        </w:tc>
      </w:tr>
      <w:tr w:rsidR="00094E6C">
        <w:trPr>
          <w:trHeight w:val="100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kern w:val="0"/>
                <w:sz w:val="18"/>
                <w:szCs w:val="18"/>
              </w:rPr>
            </w:pPr>
            <w:r>
              <w:rPr>
                <w:rFonts w:cs="仿宋_GB2312" w:hint="eastAsia"/>
                <w:b/>
                <w:kern w:val="0"/>
                <w:sz w:val="18"/>
                <w:szCs w:val="18"/>
              </w:rPr>
              <w:t>1</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四川省奶油果</w:t>
            </w:r>
            <w:r>
              <w:rPr>
                <w:rFonts w:cs="仿宋_GB2312" w:hint="eastAsia"/>
                <w:sz w:val="18"/>
                <w:szCs w:val="18"/>
              </w:rPr>
              <w:t>(</w:t>
            </w:r>
            <w:r>
              <w:rPr>
                <w:rFonts w:cs="仿宋_GB2312" w:hint="eastAsia"/>
                <w:sz w:val="18"/>
                <w:szCs w:val="18"/>
              </w:rPr>
              <w:t>鳄梨</w:t>
            </w:r>
            <w:r>
              <w:rPr>
                <w:rFonts w:cs="仿宋_GB2312" w:hint="eastAsia"/>
                <w:sz w:val="18"/>
                <w:szCs w:val="18"/>
              </w:rPr>
              <w:t>)</w:t>
            </w:r>
            <w:r>
              <w:rPr>
                <w:rFonts w:cs="仿宋_GB2312" w:hint="eastAsia"/>
                <w:sz w:val="18"/>
                <w:szCs w:val="18"/>
              </w:rPr>
              <w:t>品种资源圃建设</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攀农函〔</w:t>
            </w:r>
            <w:r>
              <w:rPr>
                <w:rFonts w:cs="仿宋_GB2312" w:hint="eastAsia"/>
                <w:sz w:val="18"/>
                <w:szCs w:val="18"/>
              </w:rPr>
              <w:t>2020</w:t>
            </w:r>
            <w:r>
              <w:rPr>
                <w:rFonts w:cs="仿宋_GB2312" w:hint="eastAsia"/>
                <w:sz w:val="18"/>
                <w:szCs w:val="18"/>
              </w:rPr>
              <w:t>〕</w:t>
            </w:r>
            <w:r>
              <w:rPr>
                <w:rFonts w:cs="仿宋_GB2312" w:hint="eastAsia"/>
                <w:sz w:val="18"/>
                <w:szCs w:val="18"/>
              </w:rPr>
              <w:t xml:space="preserve">107 </w:t>
            </w:r>
            <w:r>
              <w:rPr>
                <w:rFonts w:cs="仿宋_GB2312" w:hint="eastAsia"/>
                <w:sz w:val="18"/>
                <w:szCs w:val="18"/>
              </w:rPr>
              <w:t>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市农业农村局市财政局</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202001-202012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罗照西</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150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3.7</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3.7</w:t>
            </w:r>
          </w:p>
        </w:tc>
      </w:tr>
      <w:tr w:rsidR="00094E6C">
        <w:trPr>
          <w:trHeight w:val="100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2</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攀西特色块菌（松露）仿生栽培技术示范推广</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川财资环【</w:t>
            </w:r>
            <w:r>
              <w:rPr>
                <w:rFonts w:cs="仿宋_GB2312" w:hint="eastAsia"/>
                <w:sz w:val="18"/>
                <w:szCs w:val="18"/>
              </w:rPr>
              <w:t>2022</w:t>
            </w:r>
            <w:r>
              <w:rPr>
                <w:rFonts w:cs="仿宋_GB2312" w:hint="eastAsia"/>
                <w:sz w:val="18"/>
                <w:szCs w:val="18"/>
              </w:rPr>
              <w:t>】</w:t>
            </w:r>
            <w:r>
              <w:rPr>
                <w:rFonts w:cs="仿宋_GB2312" w:hint="eastAsia"/>
                <w:sz w:val="18"/>
                <w:szCs w:val="18"/>
              </w:rPr>
              <w:t>34</w:t>
            </w:r>
            <w:r>
              <w:rPr>
                <w:rFonts w:cs="仿宋_GB2312" w:hint="eastAsia"/>
                <w:sz w:val="18"/>
                <w:szCs w:val="18"/>
              </w:rPr>
              <w:t>号、</w:t>
            </w:r>
            <w:r>
              <w:rPr>
                <w:rFonts w:cs="仿宋_GB2312" w:hint="eastAsia"/>
                <w:sz w:val="18"/>
                <w:szCs w:val="18"/>
              </w:rPr>
              <w:t>36</w:t>
            </w:r>
            <w:r>
              <w:rPr>
                <w:rFonts w:cs="仿宋_GB2312" w:hint="eastAsia"/>
                <w:sz w:val="18"/>
                <w:szCs w:val="18"/>
              </w:rPr>
              <w:t>号，攀财资环资</w:t>
            </w:r>
            <w:r>
              <w:rPr>
                <w:rFonts w:cs="仿宋_GB2312" w:hint="eastAsia"/>
                <w:sz w:val="18"/>
                <w:szCs w:val="18"/>
              </w:rPr>
              <w:t>[2022]26</w:t>
            </w:r>
            <w:r>
              <w:rPr>
                <w:rFonts w:cs="仿宋_GB2312" w:hint="eastAsia"/>
                <w:sz w:val="18"/>
                <w:szCs w:val="18"/>
              </w:rPr>
              <w:t>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省财政厅</w:t>
            </w:r>
          </w:p>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省林草局</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202201-202312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杨梅</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70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27.58</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27.58</w:t>
            </w:r>
          </w:p>
        </w:tc>
      </w:tr>
      <w:tr w:rsidR="00094E6C">
        <w:trPr>
          <w:trHeight w:val="100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3</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特色农业种业创新研究与示范</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攀财资农【</w:t>
            </w:r>
            <w:r>
              <w:rPr>
                <w:rFonts w:cs="仿宋_GB2312" w:hint="eastAsia"/>
                <w:sz w:val="18"/>
                <w:szCs w:val="18"/>
              </w:rPr>
              <w:t>2022</w:t>
            </w:r>
            <w:r>
              <w:rPr>
                <w:rFonts w:cs="仿宋_GB2312" w:hint="eastAsia"/>
                <w:sz w:val="18"/>
                <w:szCs w:val="18"/>
              </w:rPr>
              <w:t>】</w:t>
            </w:r>
            <w:r>
              <w:rPr>
                <w:rFonts w:cs="仿宋_GB2312" w:hint="eastAsia"/>
                <w:sz w:val="18"/>
                <w:szCs w:val="18"/>
              </w:rPr>
              <w:t>65</w:t>
            </w:r>
            <w:r>
              <w:rPr>
                <w:rFonts w:cs="仿宋_GB2312" w:hint="eastAsia"/>
                <w:sz w:val="18"/>
                <w:szCs w:val="18"/>
              </w:rPr>
              <w:t>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市乡村振兴局、市财政局</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202201-202212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刀丽平</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100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100</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100</w:t>
            </w:r>
          </w:p>
        </w:tc>
      </w:tr>
      <w:tr w:rsidR="00094E6C">
        <w:trPr>
          <w:trHeight w:val="100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4</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农业农村部攀枝花金沙江干热河谷区农业科学观测实验站</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川农函〔</w:t>
            </w:r>
            <w:r>
              <w:rPr>
                <w:rFonts w:cs="仿宋_GB2312" w:hint="eastAsia"/>
                <w:sz w:val="18"/>
                <w:szCs w:val="18"/>
              </w:rPr>
              <w:t>2018</w:t>
            </w:r>
            <w:r>
              <w:rPr>
                <w:rFonts w:cs="仿宋_GB2312" w:hint="eastAsia"/>
                <w:sz w:val="18"/>
                <w:szCs w:val="18"/>
              </w:rPr>
              <w:t>〕</w:t>
            </w:r>
            <w:r>
              <w:rPr>
                <w:rFonts w:cs="仿宋_GB2312" w:hint="eastAsia"/>
                <w:sz w:val="18"/>
                <w:szCs w:val="18"/>
              </w:rPr>
              <w:t xml:space="preserve">58 </w:t>
            </w:r>
            <w:r>
              <w:rPr>
                <w:rFonts w:cs="仿宋_GB2312" w:hint="eastAsia"/>
                <w:sz w:val="18"/>
                <w:szCs w:val="18"/>
              </w:rPr>
              <w:t>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省农业农村厅</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201901-202012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罗照西</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1207</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79.84</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79.84</w:t>
            </w:r>
          </w:p>
        </w:tc>
      </w:tr>
      <w:tr w:rsidR="00094E6C">
        <w:trPr>
          <w:trHeight w:val="108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5</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攀西特色水果新品种新技术应用与示范</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2022JDKP0042</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省科技厅</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202201-202312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黄云</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30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16.59</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16.59</w:t>
            </w:r>
          </w:p>
        </w:tc>
      </w:tr>
      <w:tr w:rsidR="00094E6C">
        <w:trPr>
          <w:trHeight w:val="102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6</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攀枝花市国家储林建设及花卉产业发展的乡土植物品种筛选培育技术与推广应用</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攀农林【</w:t>
            </w:r>
            <w:r>
              <w:rPr>
                <w:rFonts w:cs="仿宋_GB2312" w:hint="eastAsia"/>
                <w:sz w:val="18"/>
                <w:szCs w:val="18"/>
              </w:rPr>
              <w:t>2022</w:t>
            </w:r>
            <w:r>
              <w:rPr>
                <w:rFonts w:cs="仿宋_GB2312" w:hint="eastAsia"/>
                <w:sz w:val="18"/>
                <w:szCs w:val="18"/>
              </w:rPr>
              <w:t>】</w:t>
            </w:r>
            <w:r>
              <w:rPr>
                <w:rFonts w:cs="仿宋_GB2312" w:hint="eastAsia"/>
                <w:sz w:val="18"/>
                <w:szCs w:val="18"/>
              </w:rPr>
              <w:t>621</w:t>
            </w:r>
            <w:r>
              <w:rPr>
                <w:rFonts w:cs="仿宋_GB2312" w:hint="eastAsia"/>
                <w:sz w:val="18"/>
                <w:szCs w:val="18"/>
              </w:rPr>
              <w:t>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市林业局</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202203-202312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彭洪恩</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150</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100.99</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100.99</w:t>
            </w:r>
          </w:p>
        </w:tc>
      </w:tr>
      <w:tr w:rsidR="00094E6C">
        <w:trPr>
          <w:trHeight w:val="102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lastRenderedPageBreak/>
              <w:t>7</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攀枝花市中高山主要果园林地综合利用关键技术研究与示范</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21ZYZF-N-01</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市科技局</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202202-202401</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兰海</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45</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26.61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26.61</w:t>
            </w:r>
          </w:p>
        </w:tc>
      </w:tr>
      <w:tr w:rsidR="00094E6C">
        <w:trPr>
          <w:trHeight w:val="60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8</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攀枝花市粮饲兼用型藜麦种养循环关键技术研究</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094E6C">
            <w:pPr>
              <w:widowControl/>
              <w:adjustRightInd w:val="0"/>
              <w:snapToGrid w:val="0"/>
              <w:jc w:val="center"/>
              <w:textAlignment w:val="center"/>
              <w:rPr>
                <w:rFonts w:cs="仿宋_GB2312"/>
                <w:sz w:val="18"/>
                <w:szCs w:val="18"/>
              </w:rPr>
            </w:pP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市财政</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textAlignment w:val="center"/>
              <w:rPr>
                <w:rFonts w:cs="仿宋_GB2312"/>
                <w:sz w:val="18"/>
                <w:szCs w:val="18"/>
              </w:rPr>
            </w:pPr>
            <w:r>
              <w:rPr>
                <w:rFonts w:cs="仿宋_GB2312" w:hint="eastAsia"/>
                <w:sz w:val="18"/>
                <w:szCs w:val="18"/>
              </w:rPr>
              <w:t>202109-202212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唐力为</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20.2</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2.43</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adjustRightInd w:val="0"/>
              <w:snapToGrid w:val="0"/>
              <w:jc w:val="center"/>
              <w:rPr>
                <w:rFonts w:cs="仿宋_GB2312"/>
                <w:sz w:val="18"/>
                <w:szCs w:val="18"/>
              </w:rPr>
            </w:pPr>
            <w:r>
              <w:rPr>
                <w:rFonts w:cs="仿宋_GB2312" w:hint="eastAsia"/>
                <w:sz w:val="18"/>
                <w:szCs w:val="18"/>
              </w:rPr>
              <w:t>2.43</w:t>
            </w:r>
          </w:p>
        </w:tc>
      </w:tr>
      <w:tr w:rsidR="00094E6C">
        <w:trPr>
          <w:trHeight w:val="840"/>
          <w:jc w:val="center"/>
        </w:trPr>
        <w:tc>
          <w:tcPr>
            <w:tcW w:w="64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b/>
                <w:sz w:val="18"/>
                <w:szCs w:val="18"/>
              </w:rPr>
            </w:pPr>
            <w:r>
              <w:rPr>
                <w:rFonts w:cs="仿宋_GB2312" w:hint="eastAsia"/>
                <w:b/>
                <w:sz w:val="18"/>
                <w:szCs w:val="18"/>
              </w:rPr>
              <w:t>9</w:t>
            </w:r>
          </w:p>
        </w:tc>
        <w:tc>
          <w:tcPr>
            <w:tcW w:w="193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left"/>
              <w:textAlignment w:val="center"/>
              <w:rPr>
                <w:rFonts w:cs="仿宋_GB2312"/>
                <w:sz w:val="18"/>
                <w:szCs w:val="18"/>
              </w:rPr>
            </w:pPr>
            <w:r>
              <w:rPr>
                <w:rFonts w:cs="仿宋_GB2312" w:hint="eastAsia"/>
                <w:sz w:val="18"/>
                <w:szCs w:val="18"/>
              </w:rPr>
              <w:t>南亚作物创新团队</w:t>
            </w:r>
            <w:r>
              <w:rPr>
                <w:rFonts w:cs="仿宋_GB2312" w:hint="eastAsia"/>
                <w:sz w:val="18"/>
                <w:szCs w:val="18"/>
              </w:rPr>
              <w:t xml:space="preserve"> </w:t>
            </w:r>
            <w:r>
              <w:rPr>
                <w:rFonts w:cs="仿宋_GB2312" w:hint="eastAsia"/>
                <w:sz w:val="18"/>
                <w:szCs w:val="18"/>
              </w:rPr>
              <w:t>首席专家</w:t>
            </w:r>
          </w:p>
        </w:tc>
        <w:tc>
          <w:tcPr>
            <w:tcW w:w="177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川农函【</w:t>
            </w:r>
            <w:r>
              <w:rPr>
                <w:rFonts w:cs="仿宋_GB2312" w:hint="eastAsia"/>
                <w:sz w:val="18"/>
                <w:szCs w:val="18"/>
              </w:rPr>
              <w:t>2019</w:t>
            </w:r>
            <w:r>
              <w:rPr>
                <w:rFonts w:cs="仿宋_GB2312" w:hint="eastAsia"/>
                <w:sz w:val="18"/>
                <w:szCs w:val="18"/>
              </w:rPr>
              <w:t>】</w:t>
            </w:r>
            <w:r>
              <w:rPr>
                <w:rFonts w:cs="仿宋_GB2312" w:hint="eastAsia"/>
                <w:sz w:val="18"/>
                <w:szCs w:val="18"/>
              </w:rPr>
              <w:t>472</w:t>
            </w:r>
            <w:r>
              <w:rPr>
                <w:rFonts w:cs="仿宋_GB2312" w:hint="eastAsia"/>
                <w:sz w:val="18"/>
                <w:szCs w:val="18"/>
              </w:rPr>
              <w:t>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省农业农村厅</w:t>
            </w:r>
          </w:p>
        </w:tc>
        <w:tc>
          <w:tcPr>
            <w:tcW w:w="13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sz w:val="18"/>
                <w:szCs w:val="18"/>
              </w:rPr>
              <w:t>201901-202312</w:t>
            </w:r>
          </w:p>
        </w:tc>
        <w:tc>
          <w:tcPr>
            <w:tcW w:w="84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罗照西（首席）</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sz w:val="18"/>
                <w:szCs w:val="18"/>
              </w:rPr>
            </w:pPr>
            <w:r>
              <w:rPr>
                <w:rFonts w:cs="仿宋_GB2312" w:hint="eastAsia"/>
                <w:kern w:val="0"/>
                <w:sz w:val="18"/>
                <w:szCs w:val="18"/>
              </w:rPr>
              <w:t>96</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95.97</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95.97</w:t>
            </w:r>
          </w:p>
        </w:tc>
      </w:tr>
      <w:tr w:rsidR="00094E6C">
        <w:trPr>
          <w:trHeight w:val="840"/>
          <w:jc w:val="center"/>
        </w:trPr>
        <w:tc>
          <w:tcPr>
            <w:tcW w:w="8505" w:type="dxa"/>
            <w:gridSpan w:val="7"/>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合</w:t>
            </w:r>
            <w:r>
              <w:rPr>
                <w:rFonts w:cs="仿宋_GB2312" w:hint="eastAsia"/>
                <w:kern w:val="0"/>
                <w:sz w:val="18"/>
                <w:szCs w:val="18"/>
              </w:rPr>
              <w:t xml:space="preserve">     </w:t>
            </w:r>
            <w:r>
              <w:rPr>
                <w:rFonts w:cs="仿宋_GB2312" w:hint="eastAsia"/>
                <w:kern w:val="0"/>
                <w:sz w:val="18"/>
                <w:szCs w:val="18"/>
              </w:rPr>
              <w:t>计</w:t>
            </w:r>
          </w:p>
        </w:tc>
        <w:tc>
          <w:tcPr>
            <w:tcW w:w="795"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453.71</w:t>
            </w:r>
          </w:p>
        </w:tc>
        <w:tc>
          <w:tcPr>
            <w:tcW w:w="750" w:type="dxa"/>
            <w:tcBorders>
              <w:top w:val="single" w:sz="4" w:space="0" w:color="000000"/>
              <w:left w:val="single" w:sz="4" w:space="0" w:color="000000"/>
              <w:bottom w:val="single" w:sz="4" w:space="0" w:color="000000"/>
              <w:right w:val="single" w:sz="4" w:space="0" w:color="000000"/>
            </w:tcBorders>
            <w:noWrap/>
            <w:vAlign w:val="center"/>
          </w:tcPr>
          <w:p w:rsidR="00094E6C" w:rsidRDefault="00D932B8">
            <w:pPr>
              <w:widowControl/>
              <w:adjustRightInd w:val="0"/>
              <w:snapToGrid w:val="0"/>
              <w:jc w:val="center"/>
              <w:textAlignment w:val="center"/>
              <w:rPr>
                <w:rFonts w:cs="仿宋_GB2312"/>
                <w:kern w:val="0"/>
                <w:sz w:val="18"/>
                <w:szCs w:val="18"/>
              </w:rPr>
            </w:pPr>
            <w:r>
              <w:rPr>
                <w:rFonts w:cs="仿宋_GB2312" w:hint="eastAsia"/>
                <w:kern w:val="0"/>
                <w:sz w:val="18"/>
                <w:szCs w:val="18"/>
              </w:rPr>
              <w:t>453.71</w:t>
            </w:r>
          </w:p>
        </w:tc>
      </w:tr>
    </w:tbl>
    <w:p w:rsidR="00094E6C" w:rsidRDefault="00094E6C">
      <w:pPr>
        <w:widowControl/>
        <w:adjustRightInd w:val="0"/>
        <w:snapToGrid w:val="0"/>
        <w:spacing w:line="578" w:lineRule="exact"/>
        <w:ind w:firstLineChars="200" w:firstLine="640"/>
        <w:contextualSpacing/>
        <w:jc w:val="left"/>
        <w:rPr>
          <w:rFonts w:eastAsia="仿宋_GB2312" w:cs="仿宋_GB2312"/>
          <w:kern w:val="0"/>
          <w:sz w:val="32"/>
          <w:szCs w:val="32"/>
          <w:shd w:val="clear" w:color="auto" w:fill="FFFFFF"/>
          <w:lang w:val="zh-CN"/>
        </w:rPr>
      </w:pP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2</w:t>
      </w:r>
      <w:r>
        <w:rPr>
          <w:rFonts w:ascii="Times New Roman" w:eastAsia="仿宋_GB2312" w:cs="仿宋_GB2312" w:hint="eastAsia"/>
          <w:sz w:val="32"/>
          <w:lang w:val="zh-CN"/>
        </w:rPr>
        <w:t>．资金到位。各级科研项目经费按照相关管理办法，年度经费及时足额到位，到位率</w:t>
      </w:r>
      <w:r>
        <w:rPr>
          <w:rFonts w:ascii="Times New Roman" w:eastAsia="仿宋_GB2312" w:cs="仿宋_GB2312" w:hint="eastAsia"/>
          <w:sz w:val="32"/>
          <w:lang w:val="zh-CN"/>
        </w:rPr>
        <w:t>100%</w:t>
      </w:r>
      <w:r>
        <w:rPr>
          <w:rFonts w:ascii="Times New Roman" w:eastAsia="仿宋_GB2312" w:cs="仿宋_GB2312" w:hint="eastAsia"/>
          <w:sz w:val="32"/>
          <w:lang w:val="zh-CN"/>
        </w:rPr>
        <w:t>。</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lang w:val="zh-CN"/>
        </w:rPr>
        <w:t>3</w:t>
      </w:r>
      <w:r>
        <w:rPr>
          <w:rFonts w:ascii="Times New Roman" w:eastAsia="仿宋_GB2312" w:cs="仿宋_GB2312" w:hint="eastAsia"/>
          <w:sz w:val="32"/>
          <w:lang w:val="zh-CN"/>
        </w:rPr>
        <w:t>．资金使用。</w:t>
      </w:r>
    </w:p>
    <w:p w:rsidR="00094E6C" w:rsidRDefault="00D932B8">
      <w:pPr>
        <w:pStyle w:val="22"/>
        <w:adjustRightInd w:val="0"/>
        <w:snapToGrid w:val="0"/>
        <w:spacing w:after="0" w:line="305" w:lineRule="auto"/>
        <w:ind w:leftChars="0" w:left="0" w:firstLine="640"/>
        <w:rPr>
          <w:rFonts w:ascii="Times New Roman" w:eastAsia="方正仿宋简体" w:cs="方正仿宋简体"/>
          <w:sz w:val="33"/>
          <w:szCs w:val="33"/>
          <w:lang w:val="zh-CN"/>
        </w:rPr>
      </w:pPr>
      <w:r>
        <w:rPr>
          <w:rFonts w:ascii="Times New Roman" w:eastAsia="仿宋_GB2312" w:cs="仿宋_GB2312" w:hint="eastAsia"/>
          <w:sz w:val="32"/>
          <w:lang w:val="zh-CN"/>
        </w:rPr>
        <w:t>当年专项资金到位经费</w:t>
      </w:r>
      <w:r>
        <w:rPr>
          <w:rFonts w:ascii="Times New Roman" w:eastAsia="仿宋_GB2312" w:cs="仿宋_GB2312" w:hint="eastAsia"/>
          <w:sz w:val="32"/>
        </w:rPr>
        <w:t>453.71</w:t>
      </w:r>
      <w:r>
        <w:rPr>
          <w:rFonts w:ascii="Times New Roman" w:eastAsia="仿宋_GB2312" w:cs="仿宋_GB2312" w:hint="eastAsia"/>
          <w:sz w:val="32"/>
          <w:lang w:val="zh-CN"/>
        </w:rPr>
        <w:t>万元，支出</w:t>
      </w:r>
      <w:r>
        <w:rPr>
          <w:rFonts w:ascii="Times New Roman" w:eastAsia="仿宋_GB2312" w:cs="仿宋_GB2312" w:hint="eastAsia"/>
          <w:sz w:val="32"/>
          <w:lang w:val="zh-CN"/>
        </w:rPr>
        <w:t>453.71</w:t>
      </w:r>
      <w:r>
        <w:rPr>
          <w:rFonts w:ascii="Times New Roman" w:eastAsia="仿宋_GB2312" w:cs="仿宋_GB2312" w:hint="eastAsia"/>
          <w:sz w:val="32"/>
          <w:lang w:val="zh-CN"/>
        </w:rPr>
        <w:t>元，执行率</w:t>
      </w:r>
      <w:r>
        <w:rPr>
          <w:rFonts w:ascii="Times New Roman" w:eastAsia="仿宋_GB2312" w:cs="仿宋_GB2312" w:hint="eastAsia"/>
          <w:sz w:val="32"/>
        </w:rPr>
        <w:t>100</w:t>
      </w:r>
      <w:r>
        <w:rPr>
          <w:rFonts w:ascii="Times New Roman" w:eastAsia="仿宋_GB2312" w:cs="仿宋_GB2312" w:hint="eastAsia"/>
          <w:sz w:val="32"/>
          <w:lang w:val="zh-CN"/>
        </w:rPr>
        <w:t>%</w:t>
      </w:r>
      <w:r>
        <w:rPr>
          <w:rFonts w:ascii="Times New Roman" w:eastAsia="仿宋_GB2312" w:cs="仿宋_GB2312" w:hint="eastAsia"/>
          <w:sz w:val="32"/>
          <w:lang w:val="zh-CN"/>
        </w:rPr>
        <w:t>。资金支付合规合法，资金支付与预算相符。</w:t>
      </w:r>
    </w:p>
    <w:p w:rsidR="00094E6C" w:rsidRDefault="00D932B8">
      <w:pPr>
        <w:adjustRightInd w:val="0"/>
        <w:snapToGrid w:val="0"/>
        <w:spacing w:line="305" w:lineRule="auto"/>
        <w:ind w:firstLine="720"/>
        <w:rPr>
          <w:rFonts w:eastAsia="楷体_GB2312"/>
          <w:b/>
          <w:sz w:val="32"/>
          <w:szCs w:val="32"/>
          <w:lang w:val="zh-CN"/>
        </w:rPr>
      </w:pPr>
      <w:r>
        <w:rPr>
          <w:rFonts w:eastAsia="楷体_GB2312" w:hint="eastAsia"/>
          <w:b/>
          <w:sz w:val="32"/>
          <w:szCs w:val="32"/>
          <w:lang w:val="zh-CN"/>
        </w:rPr>
        <w:t>（三）项目财务管理情况。</w:t>
      </w:r>
    </w:p>
    <w:p w:rsidR="00094E6C" w:rsidRDefault="00D932B8">
      <w:pPr>
        <w:pStyle w:val="22"/>
        <w:adjustRightInd w:val="0"/>
        <w:snapToGrid w:val="0"/>
        <w:spacing w:after="0" w:line="305" w:lineRule="auto"/>
        <w:ind w:leftChars="0" w:left="0" w:firstLine="640"/>
        <w:rPr>
          <w:rFonts w:ascii="Times New Roman" w:eastAsia="仿宋_GB2312" w:cs="仿宋_GB2312"/>
          <w:sz w:val="32"/>
          <w:lang w:val="zh-CN"/>
        </w:rPr>
      </w:pPr>
      <w:r>
        <w:rPr>
          <w:rFonts w:ascii="Times New Roman" w:eastAsia="仿宋_GB2312" w:cs="仿宋_GB2312" w:hint="eastAsia"/>
          <w:sz w:val="32"/>
        </w:rPr>
        <w:t xml:space="preserve"> </w:t>
      </w:r>
      <w:r>
        <w:rPr>
          <w:rFonts w:ascii="Times New Roman" w:eastAsia="仿宋_GB2312" w:cs="仿宋_GB2312" w:hint="eastAsia"/>
          <w:sz w:val="32"/>
          <w:lang w:val="zh-CN"/>
        </w:rPr>
        <w:t>我院按照国家财经法规及科研经费管理制度和规定建立健全了财务管理制度，对项目经费的管理、核算及支出审批权限等实施了有效的内部控制，严格按照财务管理制度实施经费开支审批程序进行经费开支，项目经费支出均由财务科与分管领导进行审核把关。财务处理报账及时、会计核算规范。同时妥善保管财务档案及资产，每年接受相关部门的审计监督。</w:t>
      </w:r>
    </w:p>
    <w:p w:rsidR="00094E6C" w:rsidRDefault="00D932B8">
      <w:pPr>
        <w:adjustRightInd w:val="0"/>
        <w:snapToGrid w:val="0"/>
        <w:spacing w:line="578" w:lineRule="exact"/>
        <w:ind w:firstLine="720"/>
        <w:rPr>
          <w:rFonts w:eastAsia="仿宋_GB2312" w:cs="仿宋_GB2312"/>
          <w:kern w:val="0"/>
          <w:sz w:val="32"/>
          <w:szCs w:val="32"/>
          <w:shd w:val="clear" w:color="auto" w:fill="FFFFFF"/>
          <w:lang w:val="zh-CN"/>
        </w:rPr>
      </w:pPr>
      <w:r>
        <w:rPr>
          <w:rFonts w:eastAsia="黑体" w:hint="eastAsia"/>
          <w:sz w:val="32"/>
          <w:szCs w:val="32"/>
        </w:rPr>
        <w:t>三、项目实施及管理情况</w:t>
      </w:r>
    </w:p>
    <w:p w:rsidR="00094E6C" w:rsidRDefault="00D932B8">
      <w:pPr>
        <w:adjustRightInd w:val="0"/>
        <w:snapToGrid w:val="0"/>
        <w:spacing w:line="600" w:lineRule="exact"/>
        <w:ind w:firstLineChars="200" w:firstLine="643"/>
        <w:rPr>
          <w:rFonts w:eastAsia="仿宋_GB2312" w:cs="仿宋_GB2312"/>
          <w:sz w:val="32"/>
          <w:szCs w:val="32"/>
          <w:lang w:val="zh-CN"/>
        </w:rPr>
      </w:pPr>
      <w:r>
        <w:rPr>
          <w:rFonts w:eastAsia="楷体_GB2312" w:hint="eastAsia"/>
          <w:b/>
          <w:sz w:val="32"/>
          <w:szCs w:val="32"/>
          <w:lang w:val="zh-CN"/>
        </w:rPr>
        <w:t>（一）项目组织架构及实施流程。</w:t>
      </w:r>
      <w:r>
        <w:rPr>
          <w:rFonts w:eastAsia="仿宋_GB2312" w:cs="仿宋_GB2312" w:hint="eastAsia"/>
          <w:sz w:val="32"/>
          <w:szCs w:val="32"/>
          <w:lang w:val="zh-CN"/>
        </w:rPr>
        <w:t>我院科研项目管理的程序是：项目申报</w:t>
      </w:r>
      <w:r>
        <w:rPr>
          <w:rFonts w:eastAsia="仿宋_GB2312" w:cs="仿宋_GB2312" w:hint="eastAsia"/>
          <w:sz w:val="32"/>
          <w:szCs w:val="32"/>
          <w:lang w:val="zh-CN"/>
        </w:rPr>
        <w:t>(</w:t>
      </w:r>
      <w:r>
        <w:rPr>
          <w:rFonts w:eastAsia="仿宋_GB2312" w:cs="仿宋_GB2312" w:hint="eastAsia"/>
          <w:sz w:val="32"/>
          <w:szCs w:val="32"/>
          <w:lang w:val="zh-CN"/>
        </w:rPr>
        <w:t>根据相关指南</w:t>
      </w:r>
      <w:r>
        <w:rPr>
          <w:rFonts w:eastAsia="仿宋_GB2312" w:cs="仿宋_GB2312" w:hint="eastAsia"/>
          <w:sz w:val="32"/>
          <w:szCs w:val="32"/>
          <w:lang w:val="zh-CN"/>
        </w:rPr>
        <w:t>)-</w:t>
      </w:r>
      <w:r>
        <w:rPr>
          <w:rFonts w:eastAsia="仿宋_GB2312" w:cs="仿宋_GB2312" w:hint="eastAsia"/>
          <w:sz w:val="32"/>
          <w:szCs w:val="32"/>
          <w:lang w:val="zh-CN"/>
        </w:rPr>
        <w:t>签订项目任务合同书</w:t>
      </w:r>
      <w:r>
        <w:rPr>
          <w:rFonts w:eastAsia="仿宋_GB2312" w:cs="仿宋_GB2312" w:hint="eastAsia"/>
          <w:sz w:val="32"/>
          <w:szCs w:val="32"/>
          <w:lang w:val="zh-CN"/>
        </w:rPr>
        <w:t>-</w:t>
      </w:r>
      <w:r>
        <w:rPr>
          <w:rFonts w:eastAsia="仿宋_GB2312" w:cs="仿宋_GB2312" w:hint="eastAsia"/>
          <w:sz w:val="32"/>
          <w:szCs w:val="32"/>
          <w:lang w:val="zh-CN"/>
        </w:rPr>
        <w:t>组织实施</w:t>
      </w:r>
      <w:r>
        <w:rPr>
          <w:rFonts w:eastAsia="仿宋_GB2312" w:cs="仿宋_GB2312" w:hint="eastAsia"/>
          <w:sz w:val="32"/>
          <w:szCs w:val="32"/>
          <w:lang w:val="zh-CN"/>
        </w:rPr>
        <w:t>-</w:t>
      </w:r>
      <w:r>
        <w:rPr>
          <w:rFonts w:eastAsia="仿宋_GB2312" w:cs="仿宋_GB2312" w:hint="eastAsia"/>
          <w:sz w:val="32"/>
          <w:szCs w:val="32"/>
          <w:lang w:val="zh-CN"/>
        </w:rPr>
        <w:t>验收</w:t>
      </w:r>
      <w:r>
        <w:rPr>
          <w:rFonts w:eastAsia="仿宋_GB2312" w:cs="仿宋_GB2312" w:hint="eastAsia"/>
          <w:sz w:val="32"/>
          <w:szCs w:val="32"/>
          <w:lang w:val="zh-CN"/>
        </w:rPr>
        <w:t>-</w:t>
      </w:r>
      <w:r>
        <w:rPr>
          <w:rFonts w:eastAsia="仿宋_GB2312" w:cs="仿宋_GB2312" w:hint="eastAsia"/>
          <w:sz w:val="32"/>
          <w:szCs w:val="32"/>
          <w:lang w:val="zh-CN"/>
        </w:rPr>
        <w:t>归档，在此过程中，由分管院长</w:t>
      </w:r>
      <w:r>
        <w:rPr>
          <w:rFonts w:eastAsia="仿宋_GB2312" w:cs="仿宋_GB2312" w:hint="eastAsia"/>
          <w:sz w:val="32"/>
          <w:szCs w:val="32"/>
          <w:lang w:val="zh-CN"/>
        </w:rPr>
        <w:t>-</w:t>
      </w:r>
      <w:r>
        <w:rPr>
          <w:rFonts w:eastAsia="仿宋_GB2312" w:cs="仿宋_GB2312" w:hint="eastAsia"/>
          <w:sz w:val="32"/>
          <w:szCs w:val="32"/>
          <w:lang w:val="zh-CN"/>
        </w:rPr>
        <w:t>所在业务研究所进行管理，科技管理科</w:t>
      </w:r>
      <w:r>
        <w:rPr>
          <w:rFonts w:eastAsia="仿宋_GB2312" w:cs="仿宋_GB2312" w:hint="eastAsia"/>
          <w:sz w:val="32"/>
          <w:szCs w:val="32"/>
          <w:lang w:val="zh-CN"/>
        </w:rPr>
        <w:t>-</w:t>
      </w:r>
      <w:r>
        <w:rPr>
          <w:rFonts w:eastAsia="仿宋_GB2312" w:cs="仿宋_GB2312" w:hint="eastAsia"/>
          <w:sz w:val="32"/>
          <w:szCs w:val="32"/>
          <w:lang w:val="zh-CN"/>
        </w:rPr>
        <w:t>财务科进行协助，党办、科技管理科、</w:t>
      </w:r>
      <w:r>
        <w:rPr>
          <w:rFonts w:eastAsia="仿宋_GB2312" w:cs="仿宋_GB2312" w:hint="eastAsia"/>
          <w:sz w:val="32"/>
          <w:szCs w:val="32"/>
          <w:lang w:val="zh-CN"/>
        </w:rPr>
        <w:lastRenderedPageBreak/>
        <w:t>财务科进行监督。</w:t>
      </w:r>
    </w:p>
    <w:p w:rsidR="00094E6C" w:rsidRDefault="00D932B8">
      <w:pPr>
        <w:adjustRightInd w:val="0"/>
        <w:snapToGrid w:val="0"/>
        <w:spacing w:line="600" w:lineRule="exact"/>
        <w:ind w:firstLineChars="200" w:firstLine="643"/>
        <w:rPr>
          <w:rFonts w:eastAsia="仿宋_GB2312" w:cs="仿宋_GB2312"/>
          <w:sz w:val="32"/>
          <w:szCs w:val="32"/>
          <w:lang w:val="zh-CN"/>
        </w:rPr>
      </w:pPr>
      <w:r>
        <w:rPr>
          <w:rFonts w:eastAsia="楷体_GB2312" w:hint="eastAsia"/>
          <w:b/>
          <w:sz w:val="32"/>
          <w:szCs w:val="32"/>
          <w:lang w:val="zh-CN"/>
        </w:rPr>
        <w:t>（二）项目管理情况。</w:t>
      </w:r>
      <w:r>
        <w:rPr>
          <w:rFonts w:eastAsia="仿宋_GB2312" w:cs="仿宋_GB2312" w:hint="eastAsia"/>
          <w:sz w:val="32"/>
          <w:szCs w:val="32"/>
          <w:lang w:val="zh-CN"/>
        </w:rPr>
        <w:t>本单位采用以项目负责人为主体的项目负责制，以项目主持人负责制和单位法人负责制相结合的科研项目管理体制进行科研项目的管理，责任主体为项目主持人，采用项目任务合同书的方式进行约定，项目按项目任务合同书约定的研究内容和任务指标组织实施。项目研究过程中发生的物资采</w:t>
      </w:r>
      <w:r>
        <w:rPr>
          <w:rFonts w:eastAsia="仿宋_GB2312" w:cs="仿宋_GB2312" w:hint="eastAsia"/>
          <w:sz w:val="32"/>
          <w:szCs w:val="32"/>
          <w:lang w:val="zh-CN"/>
        </w:rPr>
        <w:t>购按政府采购办法或者按《攀枝花市农林科学研究院非政府采购管理办法》执行，产生的固定资产及时纳入固定资产管理。</w:t>
      </w:r>
    </w:p>
    <w:p w:rsidR="00094E6C" w:rsidRDefault="00D932B8">
      <w:pPr>
        <w:adjustRightInd w:val="0"/>
        <w:snapToGrid w:val="0"/>
        <w:spacing w:line="600" w:lineRule="exact"/>
        <w:ind w:firstLineChars="200" w:firstLine="643"/>
        <w:rPr>
          <w:rFonts w:eastAsia="仿宋_GB2312" w:cs="仿宋_GB2312"/>
          <w:sz w:val="32"/>
          <w:szCs w:val="32"/>
          <w:lang w:val="zh-CN"/>
        </w:rPr>
      </w:pPr>
      <w:r>
        <w:rPr>
          <w:rFonts w:eastAsia="楷体_GB2312" w:hint="eastAsia"/>
          <w:b/>
          <w:sz w:val="32"/>
          <w:szCs w:val="32"/>
          <w:lang w:val="zh-CN"/>
        </w:rPr>
        <w:t>（三）项目监管情况。</w:t>
      </w:r>
      <w:r>
        <w:rPr>
          <w:rFonts w:eastAsia="仿宋_GB2312" w:cs="仿宋_GB2312" w:hint="eastAsia"/>
          <w:sz w:val="32"/>
          <w:szCs w:val="32"/>
          <w:lang w:val="zh-CN"/>
        </w:rPr>
        <w:t>本院科研项目管理采用目标管理和过程管理相结合的方式进行监管，每年对到期项目及时督促办理项目验收手续，同时在项目实施过程中，检查组按当年在研项目</w:t>
      </w:r>
      <w:r>
        <w:rPr>
          <w:rFonts w:eastAsia="仿宋_GB2312" w:cs="仿宋_GB2312" w:hint="eastAsia"/>
          <w:sz w:val="32"/>
          <w:szCs w:val="32"/>
          <w:lang w:val="zh-CN"/>
        </w:rPr>
        <w:t>5-10%</w:t>
      </w:r>
      <w:r>
        <w:rPr>
          <w:rFonts w:eastAsia="仿宋_GB2312" w:cs="仿宋_GB2312" w:hint="eastAsia"/>
          <w:sz w:val="32"/>
          <w:szCs w:val="32"/>
          <w:lang w:val="zh-CN"/>
        </w:rPr>
        <w:t>的比例对项目实施情况进行抽查，检查组由科技科、财务科、监察科人员组成，检查方法是对项目立项以来的项目实施情况进行检查，包括项目实施进度、经费使用情况、物资采购和使用情况等。同时市纪检组不定期给予检查，</w:t>
      </w:r>
      <w:r>
        <w:rPr>
          <w:rFonts w:eastAsia="仿宋_GB2312" w:cs="仿宋_GB2312" w:hint="eastAsia"/>
          <w:sz w:val="32"/>
          <w:szCs w:val="32"/>
          <w:lang w:val="zh-CN"/>
        </w:rPr>
        <w:t>2022</w:t>
      </w:r>
      <w:r>
        <w:rPr>
          <w:rFonts w:eastAsia="仿宋_GB2312" w:cs="仿宋_GB2312" w:hint="eastAsia"/>
          <w:sz w:val="32"/>
          <w:szCs w:val="32"/>
          <w:lang w:val="zh-CN"/>
        </w:rPr>
        <w:t>年度无违规情况。</w:t>
      </w:r>
    </w:p>
    <w:p w:rsidR="00094E6C" w:rsidRDefault="00D932B8">
      <w:pPr>
        <w:adjustRightInd w:val="0"/>
        <w:snapToGrid w:val="0"/>
        <w:spacing w:line="578" w:lineRule="exact"/>
        <w:ind w:firstLine="720"/>
        <w:rPr>
          <w:sz w:val="32"/>
          <w:szCs w:val="32"/>
          <w:lang w:val="zh-CN"/>
        </w:rPr>
      </w:pPr>
      <w:r>
        <w:rPr>
          <w:rFonts w:eastAsia="黑体" w:hint="eastAsia"/>
          <w:sz w:val="32"/>
          <w:szCs w:val="32"/>
        </w:rPr>
        <w:t>四、</w:t>
      </w:r>
      <w:r>
        <w:rPr>
          <w:rFonts w:eastAsia="黑体" w:hint="eastAsia"/>
          <w:sz w:val="32"/>
          <w:szCs w:val="32"/>
        </w:rPr>
        <w:t>项目绩效情况</w:t>
      </w:r>
      <w:r>
        <w:rPr>
          <w:rFonts w:hint="eastAsia"/>
          <w:sz w:val="32"/>
          <w:szCs w:val="32"/>
          <w:lang w:val="zh-CN"/>
        </w:rPr>
        <w:tab/>
      </w:r>
    </w:p>
    <w:p w:rsidR="00094E6C" w:rsidRDefault="00D932B8">
      <w:pPr>
        <w:adjustRightInd w:val="0"/>
        <w:snapToGrid w:val="0"/>
        <w:spacing w:line="578" w:lineRule="exact"/>
        <w:ind w:firstLine="720"/>
        <w:rPr>
          <w:rFonts w:eastAsia="楷体_GB2312"/>
          <w:b/>
          <w:sz w:val="32"/>
          <w:szCs w:val="32"/>
          <w:lang w:val="zh-CN"/>
        </w:rPr>
      </w:pPr>
      <w:r>
        <w:rPr>
          <w:rFonts w:eastAsia="楷体_GB2312" w:hint="eastAsia"/>
          <w:b/>
          <w:sz w:val="32"/>
          <w:szCs w:val="32"/>
          <w:lang w:val="zh-CN"/>
        </w:rPr>
        <w:t>（一）项目完成情况。</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分项目类别对应项目安排时确定的绩效目标完成情况进行分析，包括项目完成数量、质量、时效、成本等情况，资金结余情况，违规记录等，对照项目计划完成目标对截止评价时点的任务量完成、质量标准、进度计划、成本控制目</w:t>
      </w:r>
      <w:r>
        <w:rPr>
          <w:rFonts w:eastAsia="仿宋_GB2312" w:cs="仿宋_GB2312" w:hint="eastAsia"/>
          <w:sz w:val="32"/>
          <w:szCs w:val="32"/>
          <w:lang w:val="zh-CN"/>
        </w:rPr>
        <w:lastRenderedPageBreak/>
        <w:t>标的实现程度进行评价，并进行分析说明。</w:t>
      </w:r>
    </w:p>
    <w:p w:rsidR="00094E6C" w:rsidRDefault="00D932B8">
      <w:pPr>
        <w:adjustRightInd w:val="0"/>
        <w:snapToGrid w:val="0"/>
        <w:spacing w:line="578" w:lineRule="exact"/>
        <w:ind w:firstLine="720"/>
        <w:rPr>
          <w:rFonts w:eastAsia="楷体_GB2312"/>
          <w:b/>
          <w:sz w:val="32"/>
          <w:szCs w:val="32"/>
          <w:lang w:val="zh-CN"/>
        </w:rPr>
      </w:pPr>
      <w:r>
        <w:rPr>
          <w:rFonts w:eastAsia="楷体_GB2312" w:hint="eastAsia"/>
          <w:b/>
          <w:sz w:val="32"/>
          <w:szCs w:val="32"/>
          <w:lang w:val="zh-CN"/>
        </w:rPr>
        <w:t>（二）项目效益情况。</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1</w:t>
      </w:r>
      <w:r>
        <w:rPr>
          <w:rFonts w:eastAsia="仿宋_GB2312" w:cs="仿宋_GB2312" w:hint="eastAsia"/>
          <w:sz w:val="32"/>
          <w:szCs w:val="32"/>
        </w:rPr>
        <w:t>.</w:t>
      </w:r>
      <w:r>
        <w:rPr>
          <w:rFonts w:eastAsia="仿宋_GB2312" w:cs="仿宋_GB2312" w:hint="eastAsia"/>
          <w:sz w:val="32"/>
          <w:szCs w:val="32"/>
          <w:lang w:val="zh-CN"/>
        </w:rPr>
        <w:t>2022</w:t>
      </w:r>
      <w:r>
        <w:rPr>
          <w:rFonts w:eastAsia="仿宋_GB2312" w:cs="仿宋_GB2312" w:hint="eastAsia"/>
          <w:sz w:val="32"/>
          <w:szCs w:val="32"/>
          <w:lang w:val="zh-CN"/>
        </w:rPr>
        <w:t>年奶油果商品果（单果</w:t>
      </w:r>
      <w:r>
        <w:rPr>
          <w:rFonts w:eastAsia="仿宋_GB2312" w:cs="仿宋_GB2312" w:hint="eastAsia"/>
          <w:sz w:val="32"/>
          <w:szCs w:val="32"/>
          <w:lang w:val="zh-CN"/>
        </w:rPr>
        <w:t>150</w:t>
      </w:r>
      <w:r>
        <w:rPr>
          <w:rFonts w:eastAsia="仿宋_GB2312" w:cs="仿宋_GB2312" w:hint="eastAsia"/>
          <w:sz w:val="32"/>
          <w:szCs w:val="32"/>
          <w:lang w:val="zh-CN"/>
        </w:rPr>
        <w:t>克以上、果面色泽均匀、无明显斑痕）的鲜销市场价均价</w:t>
      </w:r>
      <w:r>
        <w:rPr>
          <w:rFonts w:eastAsia="仿宋_GB2312" w:cs="仿宋_GB2312" w:hint="eastAsia"/>
          <w:sz w:val="32"/>
          <w:szCs w:val="32"/>
          <w:lang w:val="zh-CN"/>
        </w:rPr>
        <w:t>15</w:t>
      </w:r>
      <w:r>
        <w:rPr>
          <w:rFonts w:eastAsia="仿宋_GB2312" w:cs="仿宋_GB2312" w:hint="eastAsia"/>
          <w:sz w:val="32"/>
          <w:szCs w:val="32"/>
          <w:lang w:val="zh-CN"/>
        </w:rPr>
        <w:t>元</w:t>
      </w:r>
      <w:r>
        <w:rPr>
          <w:rFonts w:eastAsia="仿宋_GB2312" w:cs="仿宋_GB2312" w:hint="eastAsia"/>
          <w:sz w:val="32"/>
          <w:szCs w:val="32"/>
          <w:lang w:val="zh-CN"/>
        </w:rPr>
        <w:t>/</w:t>
      </w:r>
      <w:r>
        <w:rPr>
          <w:rFonts w:eastAsia="仿宋_GB2312" w:cs="仿宋_GB2312" w:hint="eastAsia"/>
          <w:sz w:val="32"/>
          <w:szCs w:val="32"/>
          <w:lang w:val="zh-CN"/>
        </w:rPr>
        <w:t>斤，且市场供不应求，其经济效益良好；现全市奶油果栽培面积达</w:t>
      </w:r>
      <w:r>
        <w:rPr>
          <w:rFonts w:eastAsia="仿宋_GB2312" w:cs="仿宋_GB2312" w:hint="eastAsia"/>
          <w:sz w:val="32"/>
          <w:szCs w:val="32"/>
          <w:lang w:val="zh-CN"/>
        </w:rPr>
        <w:t>5000</w:t>
      </w:r>
      <w:r>
        <w:rPr>
          <w:rFonts w:eastAsia="仿宋_GB2312" w:cs="仿宋_GB2312" w:hint="eastAsia"/>
          <w:sz w:val="32"/>
          <w:szCs w:val="32"/>
          <w:lang w:val="zh-CN"/>
        </w:rPr>
        <w:t>亩，新的产业主体可能出现，水果产业结构更为优化；奶油果树形高大四季常青，果实营养健康，与第三产业融合发展，相互促进，二者间的可持续效益日趋明显。区域内服务对象满意度≥</w:t>
      </w:r>
      <w:r>
        <w:rPr>
          <w:rFonts w:eastAsia="仿宋_GB2312" w:cs="仿宋_GB2312" w:hint="eastAsia"/>
          <w:sz w:val="32"/>
          <w:szCs w:val="32"/>
          <w:lang w:val="zh-CN"/>
        </w:rPr>
        <w:t>90%</w:t>
      </w:r>
      <w:r>
        <w:rPr>
          <w:rFonts w:eastAsia="仿宋_GB2312" w:cs="仿宋_GB2312" w:hint="eastAsia"/>
          <w:sz w:val="32"/>
          <w:szCs w:val="32"/>
          <w:lang w:val="zh-CN"/>
        </w:rPr>
        <w:t>，今年已有农户主动咨询并开始自发种植奶油果。</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 xml:space="preserve"> 2</w:t>
      </w:r>
      <w:r>
        <w:rPr>
          <w:rFonts w:eastAsia="仿宋_GB2312" w:cs="仿宋_GB2312" w:hint="eastAsia"/>
          <w:sz w:val="32"/>
          <w:szCs w:val="32"/>
        </w:rPr>
        <w:t>.</w:t>
      </w:r>
      <w:r>
        <w:rPr>
          <w:rFonts w:eastAsia="仿宋_GB2312" w:cs="仿宋_GB2312" w:hint="eastAsia"/>
          <w:sz w:val="32"/>
          <w:szCs w:val="32"/>
          <w:lang w:val="zh-CN"/>
        </w:rPr>
        <w:t>项目实施种植的块菌苗投产后将实现树上和树下的双重效益，基地建成后</w:t>
      </w:r>
      <w:r>
        <w:rPr>
          <w:rFonts w:eastAsia="仿宋_GB2312" w:cs="仿宋_GB2312" w:hint="eastAsia"/>
          <w:sz w:val="32"/>
          <w:szCs w:val="32"/>
          <w:lang w:val="zh-CN"/>
        </w:rPr>
        <w:t>5-8</w:t>
      </w:r>
      <w:r>
        <w:rPr>
          <w:rFonts w:eastAsia="仿宋_GB2312" w:cs="仿宋_GB2312" w:hint="eastAsia"/>
          <w:sz w:val="32"/>
          <w:szCs w:val="32"/>
          <w:lang w:val="zh-CN"/>
        </w:rPr>
        <w:t>年进入丰产期，以后年亩产值</w:t>
      </w:r>
      <w:r>
        <w:rPr>
          <w:rFonts w:eastAsia="仿宋_GB2312" w:cs="仿宋_GB2312" w:hint="eastAsia"/>
          <w:sz w:val="32"/>
          <w:szCs w:val="32"/>
          <w:lang w:val="zh-CN"/>
        </w:rPr>
        <w:t>1</w:t>
      </w:r>
      <w:r>
        <w:rPr>
          <w:rFonts w:eastAsia="仿宋_GB2312" w:cs="仿宋_GB2312" w:hint="eastAsia"/>
          <w:sz w:val="32"/>
          <w:szCs w:val="32"/>
          <w:lang w:val="zh-CN"/>
        </w:rPr>
        <w:t>万元以上，块菌苗的种植不仅能让农</w:t>
      </w:r>
      <w:r>
        <w:rPr>
          <w:rFonts w:eastAsia="仿宋_GB2312" w:cs="仿宋_GB2312" w:hint="eastAsia"/>
          <w:sz w:val="32"/>
          <w:szCs w:val="32"/>
          <w:lang w:val="zh-CN"/>
        </w:rPr>
        <w:t>民增收致富而且可以绿化荒山，恢复生态，生态修复，绿化环境，生态发展和产业发展可持续性强；项目建设期间，为实施地农民提供就业，增加劳动收入，提高当地农民对块菌的认知率至</w:t>
      </w:r>
      <w:r>
        <w:rPr>
          <w:rFonts w:eastAsia="仿宋_GB2312" w:cs="仿宋_GB2312" w:hint="eastAsia"/>
          <w:sz w:val="32"/>
          <w:szCs w:val="32"/>
          <w:lang w:val="zh-CN"/>
        </w:rPr>
        <w:t>70%</w:t>
      </w:r>
      <w:r>
        <w:rPr>
          <w:rFonts w:eastAsia="仿宋_GB2312" w:cs="仿宋_GB2312" w:hint="eastAsia"/>
          <w:sz w:val="32"/>
          <w:szCs w:val="32"/>
          <w:lang w:val="zh-CN"/>
        </w:rPr>
        <w:t>，种植技术指导服务对象满意度</w:t>
      </w:r>
      <w:r>
        <w:rPr>
          <w:rFonts w:eastAsia="仿宋_GB2312" w:cs="仿宋_GB2312" w:hint="eastAsia"/>
          <w:sz w:val="32"/>
          <w:szCs w:val="32"/>
          <w:lang w:val="zh-CN"/>
        </w:rPr>
        <w:t>98%</w:t>
      </w:r>
      <w:r>
        <w:rPr>
          <w:rFonts w:eastAsia="仿宋_GB2312" w:cs="仿宋_GB2312" w:hint="eastAsia"/>
          <w:sz w:val="32"/>
          <w:szCs w:val="32"/>
          <w:lang w:val="zh-CN"/>
        </w:rPr>
        <w:t>。</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3</w:t>
      </w:r>
      <w:r>
        <w:rPr>
          <w:rFonts w:eastAsia="仿宋_GB2312" w:cs="仿宋_GB2312" w:hint="eastAsia"/>
          <w:sz w:val="32"/>
          <w:szCs w:val="32"/>
        </w:rPr>
        <w:t>.</w:t>
      </w:r>
      <w:r>
        <w:rPr>
          <w:rFonts w:eastAsia="仿宋_GB2312" w:cs="仿宋_GB2312" w:hint="eastAsia"/>
          <w:sz w:val="32"/>
          <w:szCs w:val="32"/>
          <w:lang w:val="zh-CN"/>
        </w:rPr>
        <w:t>晚熟芒果新品种取得重大突破。选育出了“攀育</w:t>
      </w:r>
      <w:r>
        <w:rPr>
          <w:rFonts w:eastAsia="仿宋_GB2312" w:cs="仿宋_GB2312" w:hint="eastAsia"/>
          <w:sz w:val="32"/>
          <w:szCs w:val="32"/>
          <w:lang w:val="zh-CN"/>
        </w:rPr>
        <w:t>2</w:t>
      </w:r>
      <w:r>
        <w:rPr>
          <w:rFonts w:eastAsia="仿宋_GB2312" w:cs="仿宋_GB2312" w:hint="eastAsia"/>
          <w:sz w:val="32"/>
          <w:szCs w:val="32"/>
          <w:lang w:val="zh-CN"/>
        </w:rPr>
        <w:t>号”“攀育</w:t>
      </w:r>
      <w:r>
        <w:rPr>
          <w:rFonts w:eastAsia="仿宋_GB2312" w:cs="仿宋_GB2312" w:hint="eastAsia"/>
          <w:sz w:val="32"/>
          <w:szCs w:val="32"/>
          <w:lang w:val="zh-CN"/>
        </w:rPr>
        <w:t>3</w:t>
      </w:r>
      <w:r>
        <w:rPr>
          <w:rFonts w:eastAsia="仿宋_GB2312" w:cs="仿宋_GB2312" w:hint="eastAsia"/>
          <w:sz w:val="32"/>
          <w:szCs w:val="32"/>
          <w:lang w:val="zh-CN"/>
        </w:rPr>
        <w:t>号”“攀育</w:t>
      </w:r>
      <w:r>
        <w:rPr>
          <w:rFonts w:eastAsia="仿宋_GB2312" w:cs="仿宋_GB2312" w:hint="eastAsia"/>
          <w:sz w:val="32"/>
          <w:szCs w:val="32"/>
          <w:lang w:val="zh-CN"/>
        </w:rPr>
        <w:t>5</w:t>
      </w:r>
      <w:r>
        <w:rPr>
          <w:rFonts w:eastAsia="仿宋_GB2312" w:cs="仿宋_GB2312" w:hint="eastAsia"/>
          <w:sz w:val="32"/>
          <w:szCs w:val="32"/>
          <w:lang w:val="zh-CN"/>
        </w:rPr>
        <w:t>号”“攀育</w:t>
      </w:r>
      <w:r>
        <w:rPr>
          <w:rFonts w:eastAsia="仿宋_GB2312" w:cs="仿宋_GB2312" w:hint="eastAsia"/>
          <w:sz w:val="32"/>
          <w:szCs w:val="32"/>
          <w:lang w:val="zh-CN"/>
        </w:rPr>
        <w:t>8</w:t>
      </w:r>
      <w:r>
        <w:rPr>
          <w:rFonts w:eastAsia="仿宋_GB2312" w:cs="仿宋_GB2312" w:hint="eastAsia"/>
          <w:sz w:val="32"/>
          <w:szCs w:val="32"/>
          <w:lang w:val="zh-CN"/>
        </w:rPr>
        <w:t>号”等</w:t>
      </w:r>
      <w:r>
        <w:rPr>
          <w:rFonts w:eastAsia="仿宋_GB2312" w:cs="仿宋_GB2312" w:hint="eastAsia"/>
          <w:sz w:val="32"/>
          <w:szCs w:val="32"/>
          <w:lang w:val="zh-CN"/>
        </w:rPr>
        <w:t>4</w:t>
      </w:r>
      <w:r>
        <w:rPr>
          <w:rFonts w:eastAsia="仿宋_GB2312" w:cs="仿宋_GB2312" w:hint="eastAsia"/>
          <w:sz w:val="32"/>
          <w:szCs w:val="32"/>
          <w:lang w:val="zh-CN"/>
        </w:rPr>
        <w:t>个有自主知识产权的晚熟芒果新品种，有效解决了我市晚熟芒果“凯特”品种一枝独秀，品种结构单一，抗风险能力弱，一旦发生品种退化或重大病虫害将对产业健康持续发展带来极大不利影响等紧迫问题。同时在我市仁和区、盐边县、米</w:t>
      </w:r>
      <w:r>
        <w:rPr>
          <w:rFonts w:eastAsia="仿宋_GB2312" w:cs="仿宋_GB2312" w:hint="eastAsia"/>
          <w:sz w:val="32"/>
          <w:szCs w:val="32"/>
          <w:lang w:val="zh-CN"/>
        </w:rPr>
        <w:t>易县推广种植“攀育</w:t>
      </w:r>
      <w:r>
        <w:rPr>
          <w:rFonts w:eastAsia="仿宋_GB2312" w:cs="仿宋_GB2312" w:hint="eastAsia"/>
          <w:sz w:val="32"/>
          <w:szCs w:val="32"/>
          <w:lang w:val="zh-CN"/>
        </w:rPr>
        <w:t>2</w:t>
      </w:r>
      <w:r>
        <w:rPr>
          <w:rFonts w:eastAsia="仿宋_GB2312" w:cs="仿宋_GB2312" w:hint="eastAsia"/>
          <w:sz w:val="32"/>
          <w:szCs w:val="32"/>
          <w:lang w:val="zh-CN"/>
        </w:rPr>
        <w:t>号”“热品</w:t>
      </w:r>
      <w:r>
        <w:rPr>
          <w:rFonts w:eastAsia="仿宋_GB2312" w:cs="仿宋_GB2312" w:hint="eastAsia"/>
          <w:sz w:val="32"/>
          <w:szCs w:val="32"/>
          <w:lang w:val="zh-CN"/>
        </w:rPr>
        <w:t>16</w:t>
      </w:r>
      <w:r>
        <w:rPr>
          <w:rFonts w:eastAsia="仿宋_GB2312" w:cs="仿宋_GB2312" w:hint="eastAsia"/>
          <w:sz w:val="32"/>
          <w:szCs w:val="32"/>
          <w:lang w:val="zh-CN"/>
        </w:rPr>
        <w:t>号”等优良适宜芒果品种</w:t>
      </w:r>
      <w:r>
        <w:rPr>
          <w:rFonts w:eastAsia="仿宋_GB2312" w:cs="仿宋_GB2312" w:hint="eastAsia"/>
          <w:sz w:val="32"/>
          <w:szCs w:val="32"/>
          <w:lang w:val="zh-CN"/>
        </w:rPr>
        <w:t>4.5</w:t>
      </w:r>
      <w:r>
        <w:rPr>
          <w:rFonts w:eastAsia="仿宋_GB2312" w:cs="仿宋_GB2312" w:hint="eastAsia"/>
          <w:sz w:val="32"/>
          <w:szCs w:val="32"/>
          <w:lang w:val="zh-CN"/>
        </w:rPr>
        <w:t>万余</w:t>
      </w:r>
      <w:r>
        <w:rPr>
          <w:rFonts w:eastAsia="仿宋_GB2312" w:cs="仿宋_GB2312" w:hint="eastAsia"/>
          <w:sz w:val="32"/>
          <w:szCs w:val="32"/>
          <w:lang w:val="zh-CN"/>
        </w:rPr>
        <w:lastRenderedPageBreak/>
        <w:t>亩。</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4</w:t>
      </w:r>
      <w:r>
        <w:rPr>
          <w:rFonts w:eastAsia="仿宋_GB2312" w:cs="仿宋_GB2312" w:hint="eastAsia"/>
          <w:sz w:val="32"/>
          <w:szCs w:val="32"/>
        </w:rPr>
        <w:t>.</w:t>
      </w:r>
      <w:r>
        <w:rPr>
          <w:rFonts w:eastAsia="仿宋_GB2312" w:cs="仿宋_GB2312" w:hint="eastAsia"/>
          <w:sz w:val="32"/>
          <w:szCs w:val="32"/>
          <w:lang w:val="zh-CN"/>
        </w:rPr>
        <w:t>热带亚热带水果示范推广成效显著。在米易县海塔村、棕树弯村、仁和区平地镇双龙潭社等地区示范推广了“红宝石”樱桃</w:t>
      </w:r>
      <w:r>
        <w:rPr>
          <w:rFonts w:eastAsia="仿宋_GB2312" w:cs="仿宋_GB2312" w:hint="eastAsia"/>
          <w:sz w:val="32"/>
          <w:szCs w:val="32"/>
          <w:lang w:val="zh-CN"/>
        </w:rPr>
        <w:t>100</w:t>
      </w:r>
      <w:r>
        <w:rPr>
          <w:rFonts w:eastAsia="仿宋_GB2312" w:cs="仿宋_GB2312" w:hint="eastAsia"/>
          <w:sz w:val="32"/>
          <w:szCs w:val="32"/>
          <w:lang w:val="zh-CN"/>
        </w:rPr>
        <w:t>亩；在大田镇示范推广了“紫美”石榴</w:t>
      </w:r>
      <w:r>
        <w:rPr>
          <w:rFonts w:eastAsia="仿宋_GB2312" w:cs="仿宋_GB2312" w:hint="eastAsia"/>
          <w:sz w:val="32"/>
          <w:szCs w:val="32"/>
          <w:lang w:val="zh-CN"/>
        </w:rPr>
        <w:t>500</w:t>
      </w:r>
      <w:r>
        <w:rPr>
          <w:rFonts w:eastAsia="仿宋_GB2312" w:cs="仿宋_GB2312" w:hint="eastAsia"/>
          <w:sz w:val="32"/>
          <w:szCs w:val="32"/>
          <w:lang w:val="zh-CN"/>
        </w:rPr>
        <w:t>亩；在盐边县红格镇红格村、大龙潭裕民村示范推广“哈斯”油梨面积</w:t>
      </w:r>
      <w:r>
        <w:rPr>
          <w:rFonts w:eastAsia="仿宋_GB2312" w:cs="仿宋_GB2312" w:hint="eastAsia"/>
          <w:sz w:val="32"/>
          <w:szCs w:val="32"/>
          <w:lang w:val="zh-CN"/>
        </w:rPr>
        <w:t>4</w:t>
      </w:r>
      <w:r>
        <w:rPr>
          <w:rFonts w:eastAsia="仿宋_GB2312" w:cs="仿宋_GB2312" w:hint="eastAsia"/>
          <w:sz w:val="32"/>
          <w:szCs w:val="32"/>
          <w:lang w:val="zh-CN"/>
        </w:rPr>
        <w:t>亩。</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5</w:t>
      </w:r>
      <w:r>
        <w:rPr>
          <w:rFonts w:eastAsia="仿宋_GB2312" w:cs="仿宋_GB2312" w:hint="eastAsia"/>
          <w:sz w:val="32"/>
          <w:szCs w:val="32"/>
        </w:rPr>
        <w:t>.</w:t>
      </w:r>
      <w:r>
        <w:rPr>
          <w:rFonts w:eastAsia="仿宋_GB2312" w:cs="仿宋_GB2312" w:hint="eastAsia"/>
          <w:sz w:val="32"/>
          <w:szCs w:val="32"/>
          <w:lang w:val="zh-CN"/>
        </w:rPr>
        <w:t>蔬菜杂交育种取得重大进展。选育出有自主知识产权的丝瓜杂交品种</w:t>
      </w:r>
      <w:r>
        <w:rPr>
          <w:rFonts w:eastAsia="仿宋_GB2312" w:cs="仿宋_GB2312" w:hint="eastAsia"/>
          <w:sz w:val="32"/>
          <w:szCs w:val="32"/>
          <w:lang w:val="zh-CN"/>
        </w:rPr>
        <w:t>2</w:t>
      </w:r>
      <w:r>
        <w:rPr>
          <w:rFonts w:eastAsia="仿宋_GB2312" w:cs="仿宋_GB2312" w:hint="eastAsia"/>
          <w:sz w:val="32"/>
          <w:szCs w:val="32"/>
          <w:lang w:val="zh-CN"/>
        </w:rPr>
        <w:t>个，在我市蔬菜主产区加大适宜品种示范推广，在米易县普威镇新舟村示范推广设施番茄新品种</w:t>
      </w:r>
      <w:r>
        <w:rPr>
          <w:rFonts w:eastAsia="仿宋_GB2312" w:cs="仿宋_GB2312" w:hint="eastAsia"/>
          <w:sz w:val="32"/>
          <w:szCs w:val="32"/>
          <w:lang w:val="zh-CN"/>
        </w:rPr>
        <w:t>200</w:t>
      </w:r>
      <w:r>
        <w:rPr>
          <w:rFonts w:eastAsia="仿宋_GB2312" w:cs="仿宋_GB2312" w:hint="eastAsia"/>
          <w:sz w:val="32"/>
          <w:szCs w:val="32"/>
          <w:lang w:val="zh-CN"/>
        </w:rPr>
        <w:t>亩。</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 xml:space="preserve"> 6</w:t>
      </w:r>
      <w:r>
        <w:rPr>
          <w:rFonts w:eastAsia="仿宋_GB2312" w:cs="仿宋_GB2312" w:hint="eastAsia"/>
          <w:sz w:val="32"/>
          <w:szCs w:val="32"/>
        </w:rPr>
        <w:t>.</w:t>
      </w:r>
      <w:r>
        <w:rPr>
          <w:rFonts w:eastAsia="仿宋_GB2312" w:cs="仿宋_GB2312" w:hint="eastAsia"/>
          <w:sz w:val="32"/>
          <w:szCs w:val="32"/>
          <w:lang w:val="zh-CN"/>
        </w:rPr>
        <w:t>粮经复合模式初见成效。积极探索经果林下粮食作</w:t>
      </w:r>
      <w:r>
        <w:rPr>
          <w:rFonts w:eastAsia="仿宋_GB2312" w:cs="仿宋_GB2312" w:hint="eastAsia"/>
          <w:sz w:val="32"/>
          <w:szCs w:val="32"/>
          <w:lang w:val="zh-CN"/>
        </w:rPr>
        <w:t>物生产模式，为我市粮食面积扩量增收和提高土壤质量提供科技支撑。初步筛选出适宜芒果林下种植的大豆品种</w:t>
      </w:r>
      <w:r>
        <w:rPr>
          <w:rFonts w:eastAsia="仿宋_GB2312" w:cs="仿宋_GB2312" w:hint="eastAsia"/>
          <w:sz w:val="32"/>
          <w:szCs w:val="32"/>
          <w:lang w:val="zh-CN"/>
        </w:rPr>
        <w:t>6</w:t>
      </w:r>
      <w:r>
        <w:rPr>
          <w:rFonts w:eastAsia="仿宋_GB2312" w:cs="仿宋_GB2312" w:hint="eastAsia"/>
          <w:sz w:val="32"/>
          <w:szCs w:val="32"/>
          <w:lang w:val="zh-CN"/>
        </w:rPr>
        <w:t>个，绿肥新品种</w:t>
      </w:r>
      <w:r>
        <w:rPr>
          <w:rFonts w:eastAsia="仿宋_GB2312" w:cs="仿宋_GB2312" w:hint="eastAsia"/>
          <w:sz w:val="32"/>
          <w:szCs w:val="32"/>
          <w:lang w:val="zh-CN"/>
        </w:rPr>
        <w:t>5</w:t>
      </w:r>
      <w:r>
        <w:rPr>
          <w:rFonts w:eastAsia="仿宋_GB2312" w:cs="仿宋_GB2312" w:hint="eastAsia"/>
          <w:sz w:val="32"/>
          <w:szCs w:val="32"/>
          <w:lang w:val="zh-CN"/>
        </w:rPr>
        <w:t>个，适宜中高山地区种植玉米新品种</w:t>
      </w:r>
      <w:r>
        <w:rPr>
          <w:rFonts w:eastAsia="仿宋_GB2312" w:cs="仿宋_GB2312" w:hint="eastAsia"/>
          <w:sz w:val="32"/>
          <w:szCs w:val="32"/>
          <w:lang w:val="zh-CN"/>
        </w:rPr>
        <w:t>4</w:t>
      </w:r>
      <w:r>
        <w:rPr>
          <w:rFonts w:eastAsia="仿宋_GB2312" w:cs="仿宋_GB2312" w:hint="eastAsia"/>
          <w:sz w:val="32"/>
          <w:szCs w:val="32"/>
          <w:lang w:val="zh-CN"/>
        </w:rPr>
        <w:t>个。在大龙潭干坝子村、平地镇波西村等建立玉米新品种示范基地</w:t>
      </w:r>
      <w:r>
        <w:rPr>
          <w:rFonts w:eastAsia="仿宋_GB2312" w:cs="仿宋_GB2312" w:hint="eastAsia"/>
          <w:sz w:val="32"/>
          <w:szCs w:val="32"/>
          <w:lang w:val="zh-CN"/>
        </w:rPr>
        <w:t>4</w:t>
      </w:r>
      <w:r>
        <w:rPr>
          <w:rFonts w:eastAsia="仿宋_GB2312" w:cs="仿宋_GB2312" w:hint="eastAsia"/>
          <w:sz w:val="32"/>
          <w:szCs w:val="32"/>
          <w:lang w:val="zh-CN"/>
        </w:rPr>
        <w:t>个，面积</w:t>
      </w:r>
      <w:r>
        <w:rPr>
          <w:rFonts w:eastAsia="仿宋_GB2312" w:cs="仿宋_GB2312" w:hint="eastAsia"/>
          <w:sz w:val="32"/>
          <w:szCs w:val="32"/>
          <w:lang w:val="zh-CN"/>
        </w:rPr>
        <w:t>20</w:t>
      </w:r>
      <w:r>
        <w:rPr>
          <w:rFonts w:eastAsia="仿宋_GB2312" w:cs="仿宋_GB2312" w:hint="eastAsia"/>
          <w:sz w:val="32"/>
          <w:szCs w:val="32"/>
          <w:lang w:val="zh-CN"/>
        </w:rPr>
        <w:t>亩；在米易县草坝村和仁和区大箐沟建立了芒果林下绿肥种植试验示范基地</w:t>
      </w:r>
      <w:r>
        <w:rPr>
          <w:rFonts w:eastAsia="仿宋_GB2312" w:cs="仿宋_GB2312" w:hint="eastAsia"/>
          <w:sz w:val="32"/>
          <w:szCs w:val="32"/>
          <w:lang w:val="zh-CN"/>
        </w:rPr>
        <w:t>2</w:t>
      </w:r>
      <w:r>
        <w:rPr>
          <w:rFonts w:eastAsia="仿宋_GB2312" w:cs="仿宋_GB2312" w:hint="eastAsia"/>
          <w:sz w:val="32"/>
          <w:szCs w:val="32"/>
          <w:lang w:val="zh-CN"/>
        </w:rPr>
        <w:t>个，示范推广芒果林下种植绿肥面积</w:t>
      </w:r>
      <w:r>
        <w:rPr>
          <w:rFonts w:eastAsia="仿宋_GB2312" w:cs="仿宋_GB2312" w:hint="eastAsia"/>
          <w:sz w:val="32"/>
          <w:szCs w:val="32"/>
          <w:lang w:val="zh-CN"/>
        </w:rPr>
        <w:t>125</w:t>
      </w:r>
      <w:r>
        <w:rPr>
          <w:rFonts w:eastAsia="仿宋_GB2312" w:cs="仿宋_GB2312" w:hint="eastAsia"/>
          <w:sz w:val="32"/>
          <w:szCs w:val="32"/>
          <w:lang w:val="zh-CN"/>
        </w:rPr>
        <w:t>亩。</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7</w:t>
      </w:r>
      <w:r>
        <w:rPr>
          <w:rFonts w:eastAsia="仿宋_GB2312" w:cs="仿宋_GB2312" w:hint="eastAsia"/>
          <w:sz w:val="32"/>
          <w:szCs w:val="32"/>
        </w:rPr>
        <w:t>.</w:t>
      </w:r>
      <w:r>
        <w:rPr>
          <w:rFonts w:eastAsia="仿宋_GB2312" w:cs="仿宋_GB2312" w:hint="eastAsia"/>
          <w:sz w:val="32"/>
          <w:szCs w:val="32"/>
          <w:lang w:val="zh-CN"/>
        </w:rPr>
        <w:t>平台建设进一步完善。促进金沙江干热河谷区主要热带果树种质资源的挖掘利用与新品种选育进程，提高相关野外作物保护利用与动态监测与营养调控水平，推动我国热带作物选育种工作的向前发展</w:t>
      </w:r>
      <w:r>
        <w:rPr>
          <w:rFonts w:eastAsia="仿宋_GB2312" w:cs="仿宋_GB2312" w:hint="eastAsia"/>
          <w:sz w:val="32"/>
          <w:szCs w:val="32"/>
          <w:lang w:val="zh-CN"/>
        </w:rPr>
        <w:t>，推进热作产业的持续健康发展意义重大，同时基础设施保障和科技创新能力得到进一步的</w:t>
      </w:r>
      <w:r>
        <w:rPr>
          <w:rFonts w:eastAsia="仿宋_GB2312" w:cs="仿宋_GB2312" w:hint="eastAsia"/>
          <w:sz w:val="32"/>
          <w:szCs w:val="32"/>
          <w:lang w:val="zh-CN"/>
        </w:rPr>
        <w:lastRenderedPageBreak/>
        <w:t>提升。节能减排和低碳环保水平得到进一步的提升；项目可持续发挥作用服务期限大于</w:t>
      </w:r>
      <w:r>
        <w:rPr>
          <w:rFonts w:eastAsia="仿宋_GB2312" w:cs="仿宋_GB2312" w:hint="eastAsia"/>
          <w:sz w:val="32"/>
          <w:szCs w:val="32"/>
          <w:lang w:val="zh-CN"/>
        </w:rPr>
        <w:t>10</w:t>
      </w:r>
      <w:r>
        <w:rPr>
          <w:rFonts w:eastAsia="仿宋_GB2312" w:cs="仿宋_GB2312" w:hint="eastAsia"/>
          <w:sz w:val="32"/>
          <w:szCs w:val="32"/>
          <w:lang w:val="zh-CN"/>
        </w:rPr>
        <w:t>年以上。</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 xml:space="preserve"> 8</w:t>
      </w:r>
      <w:r>
        <w:rPr>
          <w:rFonts w:eastAsia="仿宋_GB2312" w:cs="仿宋_GB2312" w:hint="eastAsia"/>
          <w:sz w:val="32"/>
          <w:szCs w:val="32"/>
        </w:rPr>
        <w:t>.</w:t>
      </w:r>
      <w:r>
        <w:rPr>
          <w:rFonts w:eastAsia="仿宋_GB2312" w:cs="仿宋_GB2312" w:hint="eastAsia"/>
          <w:sz w:val="32"/>
          <w:szCs w:val="32"/>
          <w:lang w:val="zh-CN"/>
        </w:rPr>
        <w:t>满意度指标完成情况。通过项目建设，增强了科技创新能力，提高了科技人员的业务水平，增强了服务三农的能力，提升了服务对象</w:t>
      </w:r>
      <w:r>
        <w:rPr>
          <w:rFonts w:eastAsia="仿宋_GB2312" w:cs="仿宋_GB2312" w:hint="eastAsia"/>
          <w:sz w:val="32"/>
          <w:szCs w:val="32"/>
          <w:lang w:val="zh-CN"/>
        </w:rPr>
        <w:t>(</w:t>
      </w:r>
      <w:r>
        <w:rPr>
          <w:rFonts w:eastAsia="仿宋_GB2312" w:cs="仿宋_GB2312" w:hint="eastAsia"/>
          <w:sz w:val="32"/>
          <w:szCs w:val="32"/>
          <w:lang w:val="zh-CN"/>
        </w:rPr>
        <w:t>企业、农民</w:t>
      </w:r>
      <w:r>
        <w:rPr>
          <w:rFonts w:eastAsia="仿宋_GB2312" w:cs="仿宋_GB2312" w:hint="eastAsia"/>
          <w:sz w:val="32"/>
          <w:szCs w:val="32"/>
          <w:lang w:val="zh-CN"/>
        </w:rPr>
        <w:t>)</w:t>
      </w:r>
      <w:r>
        <w:rPr>
          <w:rFonts w:eastAsia="仿宋_GB2312" w:cs="仿宋_GB2312" w:hint="eastAsia"/>
          <w:sz w:val="32"/>
          <w:szCs w:val="32"/>
          <w:lang w:val="zh-CN"/>
        </w:rPr>
        <w:t>的满意度，从事创新科技人员获得感进一步增强，满意度进一步提升。全年累计示范推广新品种、新技术</w:t>
      </w:r>
      <w:r>
        <w:rPr>
          <w:rFonts w:eastAsia="仿宋_GB2312" w:cs="仿宋_GB2312" w:hint="eastAsia"/>
          <w:sz w:val="32"/>
          <w:szCs w:val="32"/>
          <w:lang w:val="zh-CN"/>
        </w:rPr>
        <w:t>50</w:t>
      </w:r>
      <w:r>
        <w:rPr>
          <w:rFonts w:eastAsia="仿宋_GB2312" w:cs="仿宋_GB2312" w:hint="eastAsia"/>
          <w:sz w:val="32"/>
          <w:szCs w:val="32"/>
          <w:lang w:val="zh-CN"/>
        </w:rPr>
        <w:t>余项，累计推广面积</w:t>
      </w:r>
      <w:r>
        <w:rPr>
          <w:rFonts w:eastAsia="仿宋_GB2312" w:cs="仿宋_GB2312" w:hint="eastAsia"/>
          <w:sz w:val="32"/>
          <w:szCs w:val="32"/>
          <w:lang w:val="zh-CN"/>
        </w:rPr>
        <w:t>30</w:t>
      </w:r>
      <w:r>
        <w:rPr>
          <w:rFonts w:eastAsia="仿宋_GB2312" w:cs="仿宋_GB2312" w:hint="eastAsia"/>
          <w:sz w:val="32"/>
          <w:szCs w:val="32"/>
          <w:lang w:val="zh-CN"/>
        </w:rPr>
        <w:t>余万亩，产生效益</w:t>
      </w:r>
      <w:r>
        <w:rPr>
          <w:rFonts w:eastAsia="仿宋_GB2312" w:cs="仿宋_GB2312" w:hint="eastAsia"/>
          <w:sz w:val="32"/>
          <w:szCs w:val="32"/>
          <w:lang w:val="zh-CN"/>
        </w:rPr>
        <w:t>4</w:t>
      </w:r>
      <w:r>
        <w:rPr>
          <w:rFonts w:eastAsia="仿宋_GB2312" w:cs="仿宋_GB2312" w:hint="eastAsia"/>
          <w:sz w:val="32"/>
          <w:szCs w:val="32"/>
          <w:lang w:val="zh-CN"/>
        </w:rPr>
        <w:t>亿多元，有效地支撑了我市特色农业产业的稳定健康发展，社会效益显著，群众</w:t>
      </w:r>
      <w:r>
        <w:rPr>
          <w:rFonts w:eastAsia="仿宋_GB2312" w:cs="仿宋_GB2312" w:hint="eastAsia"/>
          <w:sz w:val="32"/>
          <w:szCs w:val="32"/>
          <w:lang w:val="zh-CN"/>
        </w:rPr>
        <w:t>满意度高。</w:t>
      </w:r>
    </w:p>
    <w:p w:rsidR="00094E6C" w:rsidRDefault="00D932B8">
      <w:pPr>
        <w:adjustRightInd w:val="0"/>
        <w:snapToGrid w:val="0"/>
        <w:spacing w:line="578" w:lineRule="exact"/>
        <w:ind w:firstLine="720"/>
        <w:rPr>
          <w:rFonts w:eastAsia="黑体"/>
          <w:sz w:val="32"/>
          <w:szCs w:val="32"/>
        </w:rPr>
      </w:pPr>
      <w:r>
        <w:rPr>
          <w:rFonts w:eastAsia="黑体" w:hint="eastAsia"/>
          <w:sz w:val="32"/>
          <w:szCs w:val="32"/>
        </w:rPr>
        <w:t>五、评价结论及建议</w:t>
      </w:r>
    </w:p>
    <w:p w:rsidR="00094E6C" w:rsidRDefault="00D932B8">
      <w:pPr>
        <w:adjustRightInd w:val="0"/>
        <w:snapToGrid w:val="0"/>
        <w:spacing w:line="578" w:lineRule="exact"/>
        <w:ind w:firstLine="720"/>
        <w:rPr>
          <w:rFonts w:eastAsia="楷体_GB2312"/>
          <w:b/>
          <w:sz w:val="32"/>
          <w:szCs w:val="32"/>
          <w:lang w:val="zh-CN"/>
        </w:rPr>
      </w:pPr>
      <w:r>
        <w:rPr>
          <w:rFonts w:eastAsia="楷体_GB2312" w:hint="eastAsia"/>
          <w:b/>
          <w:sz w:val="32"/>
          <w:szCs w:val="32"/>
          <w:lang w:val="zh-CN"/>
        </w:rPr>
        <w:t>（一）评价结论。</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lang w:val="zh-CN"/>
        </w:rPr>
        <w:t>2022</w:t>
      </w:r>
      <w:r>
        <w:rPr>
          <w:rFonts w:eastAsia="仿宋_GB2312" w:cs="仿宋_GB2312" w:hint="eastAsia"/>
          <w:sz w:val="32"/>
          <w:szCs w:val="32"/>
          <w:lang w:val="zh-CN"/>
        </w:rPr>
        <w:t>年全面完成了年度目标任务，验收</w:t>
      </w:r>
      <w:r>
        <w:rPr>
          <w:rFonts w:eastAsia="仿宋_GB2312" w:cs="仿宋_GB2312" w:hint="eastAsia"/>
          <w:sz w:val="32"/>
          <w:szCs w:val="32"/>
          <w:lang w:val="zh-CN"/>
        </w:rPr>
        <w:t>15</w:t>
      </w:r>
      <w:r>
        <w:rPr>
          <w:rFonts w:eastAsia="仿宋_GB2312" w:cs="仿宋_GB2312" w:hint="eastAsia"/>
          <w:sz w:val="32"/>
          <w:szCs w:val="32"/>
          <w:lang w:val="zh-CN"/>
        </w:rPr>
        <w:t>项，申报成果奖励</w:t>
      </w:r>
      <w:r>
        <w:rPr>
          <w:rFonts w:eastAsia="仿宋_GB2312" w:cs="仿宋_GB2312" w:hint="eastAsia"/>
          <w:sz w:val="32"/>
          <w:szCs w:val="32"/>
        </w:rPr>
        <w:t>3</w:t>
      </w:r>
      <w:r>
        <w:rPr>
          <w:rFonts w:eastAsia="仿宋_GB2312" w:cs="仿宋_GB2312" w:hint="eastAsia"/>
          <w:sz w:val="32"/>
          <w:szCs w:val="32"/>
        </w:rPr>
        <w:t>项，</w:t>
      </w:r>
      <w:r>
        <w:rPr>
          <w:rFonts w:eastAsia="仿宋_GB2312" w:cs="仿宋_GB2312" w:hint="eastAsia"/>
          <w:sz w:val="32"/>
          <w:szCs w:val="32"/>
          <w:lang w:val="zh-CN"/>
        </w:rPr>
        <w:t>取得</w:t>
      </w:r>
      <w:r>
        <w:rPr>
          <w:rFonts w:eastAsia="仿宋_GB2312" w:cs="仿宋_GB2312" w:hint="eastAsia"/>
          <w:sz w:val="32"/>
          <w:szCs w:val="32"/>
          <w:lang w:val="zh-CN"/>
        </w:rPr>
        <w:t>1</w:t>
      </w:r>
      <w:r>
        <w:rPr>
          <w:rFonts w:eastAsia="仿宋_GB2312" w:cs="仿宋_GB2312" w:hint="eastAsia"/>
          <w:sz w:val="32"/>
          <w:szCs w:val="32"/>
          <w:lang w:val="zh-CN"/>
        </w:rPr>
        <w:t>项新的科研成果，对区域主导产业起到了引领和科技支撑作用。</w:t>
      </w:r>
    </w:p>
    <w:p w:rsidR="00094E6C" w:rsidRDefault="00D932B8">
      <w:pPr>
        <w:adjustRightInd w:val="0"/>
        <w:snapToGrid w:val="0"/>
        <w:spacing w:line="578" w:lineRule="exact"/>
        <w:ind w:firstLine="720"/>
        <w:rPr>
          <w:rFonts w:eastAsia="楷体_GB2312"/>
          <w:b/>
          <w:sz w:val="32"/>
          <w:szCs w:val="32"/>
          <w:lang w:val="zh-CN"/>
        </w:rPr>
      </w:pPr>
      <w:r>
        <w:rPr>
          <w:rFonts w:eastAsia="楷体_GB2312" w:hint="eastAsia"/>
          <w:b/>
          <w:sz w:val="32"/>
          <w:szCs w:val="32"/>
          <w:lang w:val="zh-CN"/>
        </w:rPr>
        <w:t>（二）存在的问题。</w:t>
      </w:r>
    </w:p>
    <w:p w:rsidR="00094E6C" w:rsidRDefault="00D932B8">
      <w:pPr>
        <w:adjustRightInd w:val="0"/>
        <w:snapToGrid w:val="0"/>
        <w:spacing w:line="600" w:lineRule="exact"/>
        <w:ind w:firstLineChars="200" w:firstLine="640"/>
        <w:rPr>
          <w:rFonts w:eastAsia="仿宋_GB2312" w:cs="仿宋_GB2312"/>
          <w:sz w:val="32"/>
          <w:szCs w:val="32"/>
        </w:rPr>
      </w:pPr>
      <w:r>
        <w:rPr>
          <w:rFonts w:eastAsia="仿宋_GB2312" w:cs="仿宋_GB2312" w:hint="eastAsia"/>
          <w:kern w:val="0"/>
          <w:sz w:val="32"/>
          <w:szCs w:val="32"/>
          <w:shd w:val="clear" w:color="auto" w:fill="FFFFFF"/>
        </w:rPr>
        <w:t xml:space="preserve"> </w:t>
      </w:r>
      <w:r>
        <w:rPr>
          <w:rFonts w:eastAsia="仿宋_GB2312" w:cs="仿宋_GB2312" w:hint="eastAsia"/>
          <w:sz w:val="32"/>
          <w:szCs w:val="32"/>
        </w:rPr>
        <w:t>1.</w:t>
      </w:r>
      <w:r>
        <w:rPr>
          <w:rFonts w:eastAsia="仿宋_GB2312" w:cs="仿宋_GB2312" w:hint="eastAsia"/>
          <w:sz w:val="32"/>
          <w:szCs w:val="32"/>
        </w:rPr>
        <w:t>科研和平台运转缺乏经费保障。一是育种攻关缺乏持续稳定的专项经费保障。二是科研条件平台运转缺乏经费保障。</w:t>
      </w:r>
    </w:p>
    <w:p w:rsidR="00094E6C" w:rsidRDefault="00D932B8">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科技创新与服务能力有待提高。一是引进急需高层次人才困难，科研人员职称晋升难度大。二是育种攻关与关键核心技术创新能力还有差距，科技支撑特色农业产业发展不够。三是科技服务能力有待进一步加强，单位社会影响力有待进一步提高。</w:t>
      </w:r>
    </w:p>
    <w:p w:rsidR="00094E6C" w:rsidRDefault="00D932B8">
      <w:pPr>
        <w:adjustRightInd w:val="0"/>
        <w:snapToGrid w:val="0"/>
        <w:spacing w:line="600" w:lineRule="exact"/>
        <w:ind w:firstLineChars="200" w:firstLine="640"/>
        <w:rPr>
          <w:rFonts w:eastAsia="仿宋_GB2312" w:cs="仿宋_GB2312"/>
          <w:sz w:val="32"/>
          <w:szCs w:val="32"/>
          <w:lang w:val="zh-CN"/>
        </w:rPr>
      </w:pPr>
      <w:r>
        <w:rPr>
          <w:rFonts w:eastAsia="仿宋_GB2312" w:cs="仿宋_GB2312" w:hint="eastAsia"/>
          <w:sz w:val="32"/>
          <w:szCs w:val="32"/>
        </w:rPr>
        <w:lastRenderedPageBreak/>
        <w:t>3.</w:t>
      </w:r>
      <w:r>
        <w:rPr>
          <w:rFonts w:eastAsia="仿宋_GB2312" w:cs="仿宋_GB2312" w:hint="eastAsia"/>
          <w:sz w:val="32"/>
          <w:szCs w:val="32"/>
        </w:rPr>
        <w:t>科技交流合作还需加强。一是作为创新主体的农业企业小而弱，主体作用体现不充分，产学研创新合作联盟难于建立。二是对外科技交流合作力度还不够，特别是知名专家、知名院所，借智借力效果还不太明显。</w:t>
      </w:r>
      <w:r>
        <w:rPr>
          <w:rFonts w:eastAsia="仿宋_GB2312" w:cs="仿宋_GB2312" w:hint="eastAsia"/>
          <w:sz w:val="32"/>
          <w:szCs w:val="32"/>
          <w:lang w:val="zh-CN"/>
        </w:rPr>
        <w:tab/>
      </w:r>
    </w:p>
    <w:p w:rsidR="00094E6C" w:rsidRDefault="00D932B8">
      <w:pPr>
        <w:adjustRightInd w:val="0"/>
        <w:snapToGrid w:val="0"/>
        <w:spacing w:line="578" w:lineRule="exact"/>
        <w:ind w:firstLine="720"/>
        <w:rPr>
          <w:rFonts w:eastAsia="楷体_GB2312"/>
          <w:b/>
          <w:sz w:val="32"/>
          <w:szCs w:val="32"/>
          <w:lang w:val="zh-CN"/>
        </w:rPr>
      </w:pPr>
      <w:r>
        <w:rPr>
          <w:rFonts w:eastAsia="楷体_GB2312" w:hint="eastAsia"/>
          <w:b/>
          <w:sz w:val="32"/>
          <w:szCs w:val="32"/>
          <w:lang w:val="zh-CN"/>
        </w:rPr>
        <w:t>（三）相关建议。</w:t>
      </w:r>
    </w:p>
    <w:p w:rsidR="00094E6C" w:rsidRDefault="00D932B8">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建议增加对科研项目绩效评价的程序、方法、内容等方面的培训，提升科研人员项目绩效</w:t>
      </w:r>
      <w:r>
        <w:rPr>
          <w:rFonts w:eastAsia="仿宋_GB2312" w:cs="仿宋_GB2312" w:hint="eastAsia"/>
          <w:sz w:val="32"/>
          <w:szCs w:val="32"/>
        </w:rPr>
        <w:t>评价的科学性和准确性。完善各级部门绩效评级体系，使评价标准统一化，减轻基层部门的工作量。</w:t>
      </w:r>
    </w:p>
    <w:p w:rsidR="00094E6C" w:rsidRDefault="00094E6C">
      <w:pPr>
        <w:widowControl/>
        <w:adjustRightInd w:val="0"/>
        <w:snapToGrid w:val="0"/>
        <w:spacing w:line="578" w:lineRule="exact"/>
        <w:ind w:firstLineChars="200" w:firstLine="640"/>
        <w:contextualSpacing/>
        <w:jc w:val="left"/>
        <w:rPr>
          <w:rStyle w:val="10"/>
          <w:rFonts w:eastAsia="黑体"/>
          <w:b w:val="0"/>
          <w:sz w:val="32"/>
          <w:szCs w:val="32"/>
        </w:rPr>
      </w:pPr>
    </w:p>
    <w:p w:rsidR="00094E6C" w:rsidRDefault="00094E6C">
      <w:pPr>
        <w:pStyle w:val="a0"/>
        <w:spacing w:before="93"/>
        <w:rPr>
          <w:rStyle w:val="10"/>
          <w:rFonts w:eastAsia="黑体"/>
          <w:b w:val="0"/>
          <w:sz w:val="32"/>
          <w:szCs w:val="32"/>
        </w:rPr>
      </w:pPr>
    </w:p>
    <w:p w:rsidR="00094E6C" w:rsidRDefault="00094E6C">
      <w:pPr>
        <w:pStyle w:val="a4"/>
        <w:rPr>
          <w:rFonts w:ascii="Times New Roman" w:hAnsi="Times New Roman"/>
        </w:rPr>
      </w:pPr>
    </w:p>
    <w:p w:rsidR="00094E6C" w:rsidRDefault="00094E6C">
      <w:pPr>
        <w:widowControl/>
        <w:jc w:val="left"/>
        <w:rPr>
          <w:rStyle w:val="10"/>
          <w:rFonts w:eastAsia="黑体"/>
          <w:b w:val="0"/>
        </w:rPr>
      </w:pPr>
    </w:p>
    <w:p w:rsidR="00094E6C" w:rsidRDefault="00094E6C">
      <w:pPr>
        <w:pStyle w:val="a0"/>
        <w:spacing w:before="93"/>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094E6C">
      <w:pPr>
        <w:pStyle w:val="a4"/>
        <w:rPr>
          <w:rStyle w:val="10"/>
          <w:rFonts w:eastAsia="黑体"/>
          <w:b w:val="0"/>
        </w:rPr>
      </w:pPr>
    </w:p>
    <w:p w:rsidR="00094E6C" w:rsidRDefault="00D932B8">
      <w:pPr>
        <w:spacing w:line="600" w:lineRule="exact"/>
        <w:jc w:val="center"/>
        <w:outlineLvl w:val="0"/>
        <w:rPr>
          <w:rFonts w:eastAsia="仿宋"/>
        </w:rPr>
      </w:pPr>
      <w:bookmarkStart w:id="54" w:name="_Toc15396618"/>
      <w:r>
        <w:rPr>
          <w:rFonts w:eastAsia="黑体" w:hint="eastAsia"/>
          <w:sz w:val="44"/>
          <w:szCs w:val="44"/>
        </w:rPr>
        <w:lastRenderedPageBreak/>
        <w:t>第</w:t>
      </w:r>
      <w:r>
        <w:rPr>
          <w:rStyle w:val="10"/>
          <w:rFonts w:eastAsia="黑体" w:hint="eastAsia"/>
          <w:b w:val="0"/>
        </w:rPr>
        <w:t>五部分</w:t>
      </w:r>
      <w:r>
        <w:rPr>
          <w:rStyle w:val="10"/>
          <w:rFonts w:eastAsia="黑体" w:hint="eastAsia"/>
          <w:b w:val="0"/>
        </w:rPr>
        <w:t xml:space="preserve"> </w:t>
      </w:r>
      <w:r>
        <w:rPr>
          <w:rStyle w:val="10"/>
          <w:rFonts w:eastAsia="黑体" w:hint="eastAsia"/>
          <w:b w:val="0"/>
        </w:rPr>
        <w:t>附表</w:t>
      </w:r>
      <w:bookmarkStart w:id="55" w:name="_Toc15396619"/>
      <w:bookmarkEnd w:id="52"/>
      <w:bookmarkEnd w:id="54"/>
    </w:p>
    <w:p w:rsidR="00094E6C" w:rsidRDefault="00D932B8">
      <w:pPr>
        <w:pStyle w:val="2"/>
        <w:rPr>
          <w:rFonts w:ascii="仿宋_GB2312" w:eastAsia="仿宋_GB2312" w:hAnsi="仿宋_GB2312" w:cs="仿宋_GB2312"/>
        </w:rPr>
      </w:pPr>
      <w:r>
        <w:rPr>
          <w:rFonts w:ascii="仿宋_GB2312" w:eastAsia="仿宋_GB2312" w:hAnsi="仿宋_GB2312" w:cs="仿宋_GB2312" w:hint="eastAsia"/>
          <w:b w:val="0"/>
        </w:rPr>
        <w:t>一、收</w:t>
      </w:r>
      <w:r>
        <w:rPr>
          <w:rStyle w:val="20"/>
          <w:rFonts w:ascii="仿宋_GB2312" w:eastAsia="仿宋_GB2312" w:hAnsi="仿宋_GB2312" w:cs="仿宋_GB2312" w:hint="eastAsia"/>
        </w:rPr>
        <w:t>入支出决算总表</w:t>
      </w:r>
      <w:bookmarkEnd w:id="55"/>
    </w:p>
    <w:p w:rsidR="00094E6C" w:rsidRDefault="00D932B8">
      <w:pPr>
        <w:pStyle w:val="2"/>
        <w:rPr>
          <w:rFonts w:ascii="仿宋_GB2312" w:eastAsia="仿宋_GB2312" w:hAnsi="仿宋_GB2312" w:cs="仿宋_GB2312"/>
        </w:rPr>
      </w:pPr>
      <w:bookmarkStart w:id="56" w:name="_Toc15396620"/>
      <w:r>
        <w:rPr>
          <w:rFonts w:ascii="仿宋_GB2312" w:eastAsia="仿宋_GB2312" w:hAnsi="仿宋_GB2312" w:cs="仿宋_GB2312" w:hint="eastAsia"/>
          <w:b w:val="0"/>
        </w:rPr>
        <w:t>二、收</w:t>
      </w:r>
      <w:r>
        <w:rPr>
          <w:rStyle w:val="20"/>
          <w:rFonts w:ascii="仿宋_GB2312" w:eastAsia="仿宋_GB2312" w:hAnsi="仿宋_GB2312" w:cs="仿宋_GB2312" w:hint="eastAsia"/>
        </w:rPr>
        <w:t>入决算表</w:t>
      </w:r>
      <w:bookmarkEnd w:id="56"/>
    </w:p>
    <w:p w:rsidR="00094E6C" w:rsidRDefault="00D932B8">
      <w:pPr>
        <w:pStyle w:val="2"/>
        <w:rPr>
          <w:rFonts w:ascii="仿宋_GB2312" w:eastAsia="仿宋_GB2312" w:hAnsi="仿宋_GB2312" w:cs="仿宋_GB2312"/>
        </w:rPr>
      </w:pPr>
      <w:bookmarkStart w:id="57" w:name="_Toc15396621"/>
      <w:r>
        <w:rPr>
          <w:rStyle w:val="20"/>
          <w:rFonts w:ascii="仿宋_GB2312" w:eastAsia="仿宋_GB2312" w:hAnsi="仿宋_GB2312" w:cs="仿宋_GB2312" w:hint="eastAsia"/>
        </w:rPr>
        <w:t>三、</w:t>
      </w:r>
      <w:r>
        <w:rPr>
          <w:rFonts w:ascii="仿宋_GB2312" w:eastAsia="仿宋_GB2312" w:hAnsi="仿宋_GB2312" w:cs="仿宋_GB2312" w:hint="eastAsia"/>
          <w:b w:val="0"/>
        </w:rPr>
        <w:t>支</w:t>
      </w:r>
      <w:r>
        <w:rPr>
          <w:rStyle w:val="20"/>
          <w:rFonts w:ascii="仿宋_GB2312" w:eastAsia="仿宋_GB2312" w:hAnsi="仿宋_GB2312" w:cs="仿宋_GB2312" w:hint="eastAsia"/>
        </w:rPr>
        <w:t>出决算表</w:t>
      </w:r>
      <w:bookmarkEnd w:id="57"/>
    </w:p>
    <w:p w:rsidR="00094E6C" w:rsidRDefault="00D932B8">
      <w:pPr>
        <w:pStyle w:val="2"/>
        <w:rPr>
          <w:rFonts w:ascii="仿宋_GB2312" w:eastAsia="仿宋_GB2312" w:hAnsi="仿宋_GB2312" w:cs="仿宋_GB2312"/>
          <w:b w:val="0"/>
        </w:rPr>
      </w:pPr>
      <w:bookmarkStart w:id="58" w:name="_Toc15396622"/>
      <w:r>
        <w:rPr>
          <w:rStyle w:val="20"/>
          <w:rFonts w:ascii="仿宋_GB2312" w:eastAsia="仿宋_GB2312" w:hAnsi="仿宋_GB2312" w:cs="仿宋_GB2312" w:hint="eastAsia"/>
        </w:rPr>
        <w:t>四、</w:t>
      </w:r>
      <w:r>
        <w:rPr>
          <w:rFonts w:ascii="仿宋_GB2312" w:eastAsia="仿宋_GB2312" w:hAnsi="仿宋_GB2312" w:cs="仿宋_GB2312" w:hint="eastAsia"/>
          <w:b w:val="0"/>
        </w:rPr>
        <w:t>财</w:t>
      </w:r>
      <w:r>
        <w:rPr>
          <w:rStyle w:val="20"/>
          <w:rFonts w:ascii="仿宋_GB2312" w:eastAsia="仿宋_GB2312" w:hAnsi="仿宋_GB2312" w:cs="仿宋_GB2312" w:hint="eastAsia"/>
        </w:rPr>
        <w:t>政拨款收入支出决算总表</w:t>
      </w:r>
      <w:bookmarkEnd w:id="58"/>
    </w:p>
    <w:p w:rsidR="00094E6C" w:rsidRDefault="00D932B8">
      <w:pPr>
        <w:pStyle w:val="2"/>
        <w:rPr>
          <w:rStyle w:val="20"/>
          <w:rFonts w:ascii="仿宋_GB2312" w:eastAsia="仿宋_GB2312" w:hAnsi="仿宋_GB2312" w:cs="仿宋_GB2312"/>
        </w:rPr>
      </w:pPr>
      <w:bookmarkStart w:id="59" w:name="_Toc15396623"/>
      <w:r>
        <w:rPr>
          <w:rStyle w:val="20"/>
          <w:rFonts w:ascii="仿宋_GB2312" w:eastAsia="仿宋_GB2312" w:hAnsi="仿宋_GB2312" w:cs="仿宋_GB2312" w:hint="eastAsia"/>
        </w:rPr>
        <w:t>五、</w:t>
      </w:r>
      <w:r>
        <w:rPr>
          <w:rFonts w:ascii="仿宋_GB2312" w:eastAsia="仿宋_GB2312" w:hAnsi="仿宋_GB2312" w:cs="仿宋_GB2312" w:hint="eastAsia"/>
          <w:b w:val="0"/>
        </w:rPr>
        <w:t>财</w:t>
      </w:r>
      <w:r>
        <w:rPr>
          <w:rStyle w:val="20"/>
          <w:rFonts w:ascii="仿宋_GB2312" w:eastAsia="仿宋_GB2312" w:hAnsi="仿宋_GB2312" w:cs="仿宋_GB2312" w:hint="eastAsia"/>
        </w:rPr>
        <w:t>政拨款支出决算明细表</w:t>
      </w:r>
      <w:bookmarkStart w:id="60" w:name="_Toc15396624"/>
      <w:bookmarkEnd w:id="59"/>
    </w:p>
    <w:p w:rsidR="00094E6C" w:rsidRDefault="00D932B8">
      <w:pPr>
        <w:pStyle w:val="2"/>
        <w:rPr>
          <w:rFonts w:ascii="仿宋_GB2312" w:eastAsia="仿宋_GB2312" w:hAnsi="仿宋_GB2312" w:cs="仿宋_GB2312"/>
        </w:rPr>
      </w:pPr>
      <w:r>
        <w:rPr>
          <w:rStyle w:val="20"/>
          <w:rFonts w:ascii="仿宋_GB2312" w:eastAsia="仿宋_GB2312" w:hAnsi="仿宋_GB2312" w:cs="仿宋_GB2312" w:hint="eastAsia"/>
        </w:rPr>
        <w:t>六、</w:t>
      </w:r>
      <w:r>
        <w:rPr>
          <w:rFonts w:ascii="仿宋_GB2312" w:eastAsia="仿宋_GB2312" w:hAnsi="仿宋_GB2312" w:cs="仿宋_GB2312" w:hint="eastAsia"/>
          <w:b w:val="0"/>
        </w:rPr>
        <w:t>一</w:t>
      </w:r>
      <w:r>
        <w:rPr>
          <w:rStyle w:val="20"/>
          <w:rFonts w:ascii="仿宋_GB2312" w:eastAsia="仿宋_GB2312" w:hAnsi="仿宋_GB2312" w:cs="仿宋_GB2312" w:hint="eastAsia"/>
        </w:rPr>
        <w:t>般公共预算财政拨款支出决算表</w:t>
      </w:r>
      <w:bookmarkEnd w:id="60"/>
    </w:p>
    <w:p w:rsidR="00094E6C" w:rsidRDefault="00D932B8">
      <w:pPr>
        <w:pStyle w:val="2"/>
        <w:rPr>
          <w:rFonts w:ascii="仿宋_GB2312" w:eastAsia="仿宋_GB2312" w:hAnsi="仿宋_GB2312" w:cs="仿宋_GB2312"/>
        </w:rPr>
      </w:pPr>
      <w:bookmarkStart w:id="61" w:name="_Toc15396625"/>
      <w:r>
        <w:rPr>
          <w:rStyle w:val="20"/>
          <w:rFonts w:ascii="仿宋_GB2312" w:eastAsia="仿宋_GB2312" w:hAnsi="仿宋_GB2312" w:cs="仿宋_GB2312" w:hint="eastAsia"/>
        </w:rPr>
        <w:t>七、</w:t>
      </w:r>
      <w:r>
        <w:rPr>
          <w:rFonts w:ascii="仿宋_GB2312" w:eastAsia="仿宋_GB2312" w:hAnsi="仿宋_GB2312" w:cs="仿宋_GB2312" w:hint="eastAsia"/>
          <w:b w:val="0"/>
        </w:rPr>
        <w:t>一</w:t>
      </w:r>
      <w:r>
        <w:rPr>
          <w:rStyle w:val="20"/>
          <w:rFonts w:ascii="仿宋_GB2312" w:eastAsia="仿宋_GB2312" w:hAnsi="仿宋_GB2312" w:cs="仿宋_GB2312" w:hint="eastAsia"/>
        </w:rPr>
        <w:t>般公共预算财政拨款支出决算明细表</w:t>
      </w:r>
      <w:bookmarkEnd w:id="61"/>
    </w:p>
    <w:p w:rsidR="00094E6C" w:rsidRDefault="00D932B8">
      <w:pPr>
        <w:pStyle w:val="2"/>
        <w:rPr>
          <w:rFonts w:ascii="仿宋_GB2312" w:eastAsia="仿宋_GB2312" w:hAnsi="仿宋_GB2312" w:cs="仿宋_GB2312"/>
        </w:rPr>
      </w:pPr>
      <w:bookmarkStart w:id="62" w:name="_Toc15396626"/>
      <w:r>
        <w:rPr>
          <w:rStyle w:val="20"/>
          <w:rFonts w:ascii="仿宋_GB2312" w:eastAsia="仿宋_GB2312" w:hAnsi="仿宋_GB2312" w:cs="仿宋_GB2312" w:hint="eastAsia"/>
        </w:rPr>
        <w:t>八、</w:t>
      </w:r>
      <w:r>
        <w:rPr>
          <w:rFonts w:ascii="仿宋_GB2312" w:eastAsia="仿宋_GB2312" w:hAnsi="仿宋_GB2312" w:cs="仿宋_GB2312" w:hint="eastAsia"/>
          <w:b w:val="0"/>
        </w:rPr>
        <w:t>一</w:t>
      </w:r>
      <w:r>
        <w:rPr>
          <w:rStyle w:val="20"/>
          <w:rFonts w:ascii="仿宋_GB2312" w:eastAsia="仿宋_GB2312" w:hAnsi="仿宋_GB2312" w:cs="仿宋_GB2312" w:hint="eastAsia"/>
        </w:rPr>
        <w:t>般公共预算财政拨款基本支出决算表</w:t>
      </w:r>
      <w:bookmarkEnd w:id="62"/>
    </w:p>
    <w:p w:rsidR="00094E6C" w:rsidRDefault="00D932B8">
      <w:pPr>
        <w:pStyle w:val="2"/>
        <w:rPr>
          <w:rFonts w:ascii="仿宋_GB2312" w:eastAsia="仿宋_GB2312" w:hAnsi="仿宋_GB2312" w:cs="仿宋_GB2312"/>
        </w:rPr>
      </w:pPr>
      <w:bookmarkStart w:id="63" w:name="_Toc15396627"/>
      <w:r>
        <w:rPr>
          <w:rStyle w:val="20"/>
          <w:rFonts w:ascii="仿宋_GB2312" w:eastAsia="仿宋_GB2312" w:hAnsi="仿宋_GB2312" w:cs="仿宋_GB2312" w:hint="eastAsia"/>
        </w:rPr>
        <w:t>九、</w:t>
      </w:r>
      <w:r>
        <w:rPr>
          <w:rFonts w:ascii="仿宋_GB2312" w:eastAsia="仿宋_GB2312" w:hAnsi="仿宋_GB2312" w:cs="仿宋_GB2312" w:hint="eastAsia"/>
          <w:b w:val="0"/>
        </w:rPr>
        <w:t>一</w:t>
      </w:r>
      <w:r>
        <w:rPr>
          <w:rStyle w:val="20"/>
          <w:rFonts w:ascii="仿宋_GB2312" w:eastAsia="仿宋_GB2312" w:hAnsi="仿宋_GB2312" w:cs="仿宋_GB2312" w:hint="eastAsia"/>
        </w:rPr>
        <w:t>般公共预算财政拨款项目支出决算表</w:t>
      </w:r>
      <w:bookmarkEnd w:id="63"/>
    </w:p>
    <w:p w:rsidR="00094E6C" w:rsidRDefault="00D932B8">
      <w:pPr>
        <w:pStyle w:val="2"/>
        <w:rPr>
          <w:rFonts w:ascii="仿宋_GB2312" w:eastAsia="仿宋_GB2312" w:hAnsi="仿宋_GB2312" w:cs="仿宋_GB2312"/>
        </w:rPr>
      </w:pPr>
      <w:bookmarkStart w:id="64" w:name="_Toc15396628"/>
      <w:r>
        <w:rPr>
          <w:rStyle w:val="20"/>
          <w:rFonts w:ascii="仿宋_GB2312" w:eastAsia="仿宋_GB2312" w:hAnsi="仿宋_GB2312" w:cs="仿宋_GB2312" w:hint="eastAsia"/>
        </w:rPr>
        <w:t>十、</w:t>
      </w:r>
      <w:bookmarkEnd w:id="64"/>
      <w:r>
        <w:rPr>
          <w:rFonts w:ascii="仿宋_GB2312" w:eastAsia="仿宋_GB2312" w:hAnsi="仿宋_GB2312" w:cs="仿宋_GB2312" w:hint="eastAsia"/>
          <w:b w:val="0"/>
        </w:rPr>
        <w:t>政</w:t>
      </w:r>
      <w:r>
        <w:rPr>
          <w:rStyle w:val="20"/>
          <w:rFonts w:ascii="仿宋_GB2312" w:eastAsia="仿宋_GB2312" w:hAnsi="仿宋_GB2312" w:cs="仿宋_GB2312" w:hint="eastAsia"/>
        </w:rPr>
        <w:t>府性基金预算财政拨款收入支出决算表</w:t>
      </w:r>
    </w:p>
    <w:p w:rsidR="00094E6C" w:rsidRDefault="00D932B8">
      <w:pPr>
        <w:pStyle w:val="2"/>
        <w:rPr>
          <w:rFonts w:ascii="仿宋_GB2312" w:eastAsia="仿宋_GB2312" w:hAnsi="仿宋_GB2312" w:cs="仿宋_GB2312"/>
        </w:rPr>
      </w:pPr>
      <w:bookmarkStart w:id="65" w:name="_Toc15396629"/>
      <w:r>
        <w:rPr>
          <w:rStyle w:val="20"/>
          <w:rFonts w:ascii="仿宋_GB2312" w:eastAsia="仿宋_GB2312" w:hAnsi="仿宋_GB2312" w:cs="仿宋_GB2312" w:hint="eastAsia"/>
        </w:rPr>
        <w:t>十一、</w:t>
      </w:r>
      <w:bookmarkEnd w:id="65"/>
      <w:r>
        <w:rPr>
          <w:rFonts w:ascii="仿宋_GB2312" w:eastAsia="仿宋_GB2312" w:hAnsi="仿宋_GB2312" w:cs="仿宋_GB2312" w:hint="eastAsia"/>
          <w:b w:val="0"/>
        </w:rPr>
        <w:t>国</w:t>
      </w:r>
      <w:r>
        <w:rPr>
          <w:rStyle w:val="20"/>
          <w:rFonts w:ascii="仿宋_GB2312" w:eastAsia="仿宋_GB2312" w:hAnsi="仿宋_GB2312" w:cs="仿宋_GB2312" w:hint="eastAsia"/>
        </w:rPr>
        <w:t>有资本经营预算财政拨款收入支出决算表</w:t>
      </w:r>
    </w:p>
    <w:p w:rsidR="00094E6C" w:rsidRDefault="00D932B8">
      <w:pPr>
        <w:pStyle w:val="2"/>
        <w:rPr>
          <w:rFonts w:ascii="仿宋_GB2312" w:eastAsia="仿宋_GB2312" w:hAnsi="仿宋_GB2312" w:cs="仿宋_GB2312"/>
        </w:rPr>
      </w:pPr>
      <w:bookmarkStart w:id="66" w:name="_Toc15396630"/>
      <w:r>
        <w:rPr>
          <w:rStyle w:val="20"/>
          <w:rFonts w:ascii="仿宋_GB2312" w:eastAsia="仿宋_GB2312" w:hAnsi="仿宋_GB2312" w:cs="仿宋_GB2312" w:hint="eastAsia"/>
        </w:rPr>
        <w:t>十二、</w:t>
      </w:r>
      <w:bookmarkEnd w:id="66"/>
      <w:r>
        <w:rPr>
          <w:rStyle w:val="20"/>
          <w:rFonts w:ascii="仿宋_GB2312" w:eastAsia="仿宋_GB2312" w:hAnsi="仿宋_GB2312" w:cs="仿宋_GB2312" w:hint="eastAsia"/>
        </w:rPr>
        <w:t>国有资本经营预算财政拨款支出决算表</w:t>
      </w:r>
    </w:p>
    <w:p w:rsidR="00094E6C" w:rsidRDefault="00D932B8">
      <w:pPr>
        <w:pStyle w:val="2"/>
        <w:rPr>
          <w:rFonts w:ascii="仿宋_GB2312" w:eastAsia="仿宋_GB2312" w:hAnsi="仿宋_GB2312" w:cs="仿宋_GB2312"/>
        </w:rPr>
      </w:pPr>
      <w:bookmarkStart w:id="67" w:name="_Toc15396631"/>
      <w:r>
        <w:rPr>
          <w:rStyle w:val="20"/>
          <w:rFonts w:ascii="仿宋_GB2312" w:eastAsia="仿宋_GB2312" w:hAnsi="仿宋_GB2312" w:cs="仿宋_GB2312" w:hint="eastAsia"/>
        </w:rPr>
        <w:t>十三、</w:t>
      </w:r>
      <w:bookmarkEnd w:id="67"/>
      <w:r>
        <w:rPr>
          <w:rStyle w:val="20"/>
          <w:rFonts w:ascii="仿宋_GB2312" w:eastAsia="仿宋_GB2312" w:hAnsi="仿宋_GB2312" w:cs="仿宋_GB2312" w:hint="eastAsia"/>
        </w:rPr>
        <w:t>财政拨款“三公”经费支出决算表</w:t>
      </w:r>
    </w:p>
    <w:sectPr w:rsidR="00094E6C">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B8" w:rsidRDefault="00D932B8">
      <w:r>
        <w:separator/>
      </w:r>
    </w:p>
  </w:endnote>
  <w:endnote w:type="continuationSeparator" w:id="0">
    <w:p w:rsidR="00D932B8" w:rsidRDefault="00D9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094E6C" w:rsidRDefault="00D932B8">
        <w:pPr>
          <w:pStyle w:val="a4"/>
          <w:jc w:val="center"/>
        </w:pPr>
        <w:r>
          <w:fldChar w:fldCharType="begin"/>
        </w:r>
        <w:r>
          <w:instrText>PAGE   \* MERGEFORMAT</w:instrText>
        </w:r>
        <w:r>
          <w:fldChar w:fldCharType="separate"/>
        </w:r>
        <w:r w:rsidR="00690D89" w:rsidRPr="00690D89">
          <w:rPr>
            <w:noProof/>
            <w:lang w:val="zh-CN"/>
          </w:rPr>
          <w:t>12</w:t>
        </w:r>
        <w:r>
          <w:fldChar w:fldCharType="end"/>
        </w:r>
      </w:p>
    </w:sdtContent>
  </w:sdt>
  <w:p w:rsidR="00094E6C" w:rsidRDefault="00094E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B8" w:rsidRDefault="00D932B8">
      <w:r>
        <w:separator/>
      </w:r>
    </w:p>
  </w:footnote>
  <w:footnote w:type="continuationSeparator" w:id="0">
    <w:p w:rsidR="00D932B8" w:rsidRDefault="00D9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6C" w:rsidRDefault="00094E6C">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4D69D6"/>
    <w:multiLevelType w:val="singleLevel"/>
    <w:tmpl w:val="B84D69D6"/>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pPr>
        <w:ind w:left="-10"/>
      </w:pPr>
      <w:rPr>
        <w:rFonts w:ascii="黑体" w:eastAsia="黑体" w:hAnsi="黑体" w:cs="黑体" w:hint="eastAsia"/>
        <w:sz w:val="32"/>
        <w:szCs w:val="32"/>
      </w:rPr>
    </w:lvl>
  </w:abstractNum>
  <w:abstractNum w:abstractNumId="2" w15:restartNumberingAfterBreak="0">
    <w:nsid w:val="DEBEF323"/>
    <w:multiLevelType w:val="singleLevel"/>
    <w:tmpl w:val="DEBEF323"/>
    <w:lvl w:ilvl="0">
      <w:start w:val="4"/>
      <w:numFmt w:val="chineseCounting"/>
      <w:suff w:val="nothing"/>
      <w:lvlText w:val="（%1）"/>
      <w:lvlJc w:val="left"/>
      <w:rPr>
        <w:rFonts w:hint="eastAsia"/>
      </w:rPr>
    </w:lvl>
  </w:abstractNum>
  <w:abstractNum w:abstractNumId="3"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4" w15:restartNumberingAfterBreak="0">
    <w:nsid w:val="F6EB0602"/>
    <w:multiLevelType w:val="singleLevel"/>
    <w:tmpl w:val="F6EB0602"/>
    <w:lvl w:ilvl="0">
      <w:start w:val="1"/>
      <w:numFmt w:val="chineseCounting"/>
      <w:suff w:val="space"/>
      <w:lvlText w:val="第%1部分"/>
      <w:lvlJc w:val="left"/>
      <w:rPr>
        <w:rFonts w:hint="eastAsia"/>
      </w:rPr>
    </w:lvl>
  </w:abstractNum>
  <w:abstractNum w:abstractNumId="5" w15:restartNumberingAfterBreak="0">
    <w:nsid w:val="FFF674BC"/>
    <w:multiLevelType w:val="singleLevel"/>
    <w:tmpl w:val="FFF674BC"/>
    <w:lvl w:ilvl="0">
      <w:start w:val="1"/>
      <w:numFmt w:val="chineseCounting"/>
      <w:suff w:val="nothing"/>
      <w:lvlText w:val="%1、"/>
      <w:lvlJc w:val="left"/>
      <w:rPr>
        <w:rFonts w:hint="eastAsia"/>
      </w:rPr>
    </w:lvl>
  </w:abstractNum>
  <w:abstractNum w:abstractNumId="6" w15:restartNumberingAfterBreak="0">
    <w:nsid w:val="0FD16D87"/>
    <w:multiLevelType w:val="multilevel"/>
    <w:tmpl w:val="0FD16D87"/>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272550B"/>
    <w:multiLevelType w:val="multilevel"/>
    <w:tmpl w:val="1272550B"/>
    <w:lvl w:ilvl="0">
      <w:start w:val="1"/>
      <w:numFmt w:val="japaneseCounting"/>
      <w:lvlText w:val="%1、"/>
      <w:lvlJc w:val="left"/>
      <w:pPr>
        <w:ind w:left="1350" w:hanging="720"/>
      </w:pPr>
      <w:rPr>
        <w:rFonts w:hint="default"/>
        <w:b w:val="0"/>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8" w15:restartNumberingAfterBreak="0">
    <w:nsid w:val="20F36659"/>
    <w:multiLevelType w:val="singleLevel"/>
    <w:tmpl w:val="20F36659"/>
    <w:lvl w:ilvl="0">
      <w:start w:val="2"/>
      <w:numFmt w:val="chineseCounting"/>
      <w:suff w:val="nothing"/>
      <w:lvlText w:val="（%1）"/>
      <w:lvlJc w:val="left"/>
      <w:rPr>
        <w:rFonts w:hint="eastAsia"/>
      </w:rPr>
    </w:lvl>
  </w:abstractNum>
  <w:abstractNum w:abstractNumId="9" w15:restartNumberingAfterBreak="0">
    <w:nsid w:val="7EAA4C41"/>
    <w:multiLevelType w:val="singleLevel"/>
    <w:tmpl w:val="7EAA4C41"/>
    <w:lvl w:ilvl="0">
      <w:start w:val="2"/>
      <w:numFmt w:val="chineseCounting"/>
      <w:suff w:val="nothing"/>
      <w:lvlText w:val="（%1）"/>
      <w:lvlJc w:val="left"/>
      <w:rPr>
        <w:rFonts w:hint="eastAsia"/>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MTFkMTcyNzA5MzRmMDI0OGNlMTI3ZGEzZTY1MjQifQ=="/>
  </w:docVars>
  <w:rsids>
    <w:rsidRoot w:val="00F1361C"/>
    <w:rsid w:val="D8D6DB89"/>
    <w:rsid w:val="DB6F4CAB"/>
    <w:rsid w:val="DF6F9789"/>
    <w:rsid w:val="000222C6"/>
    <w:rsid w:val="0002549F"/>
    <w:rsid w:val="000468DB"/>
    <w:rsid w:val="0006487A"/>
    <w:rsid w:val="00065F8F"/>
    <w:rsid w:val="00070A43"/>
    <w:rsid w:val="000768F2"/>
    <w:rsid w:val="0009184B"/>
    <w:rsid w:val="00094236"/>
    <w:rsid w:val="00094E6C"/>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90D89"/>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932B8"/>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AD79DA"/>
    <w:rsid w:val="02143E91"/>
    <w:rsid w:val="0279044D"/>
    <w:rsid w:val="06206C00"/>
    <w:rsid w:val="066E0107"/>
    <w:rsid w:val="06D01FD2"/>
    <w:rsid w:val="07790747"/>
    <w:rsid w:val="07996F6E"/>
    <w:rsid w:val="089774C3"/>
    <w:rsid w:val="08BC0AAC"/>
    <w:rsid w:val="08EB4419"/>
    <w:rsid w:val="099B4B76"/>
    <w:rsid w:val="0A1A3189"/>
    <w:rsid w:val="0A2032A3"/>
    <w:rsid w:val="0A862B81"/>
    <w:rsid w:val="0AD2734A"/>
    <w:rsid w:val="0B646ACD"/>
    <w:rsid w:val="0C6112A5"/>
    <w:rsid w:val="0CBA6969"/>
    <w:rsid w:val="0DAD6BC9"/>
    <w:rsid w:val="0E9D0012"/>
    <w:rsid w:val="0EDC4568"/>
    <w:rsid w:val="0F1A6AA2"/>
    <w:rsid w:val="0F98263C"/>
    <w:rsid w:val="101860EC"/>
    <w:rsid w:val="10C055FF"/>
    <w:rsid w:val="118107EC"/>
    <w:rsid w:val="13D50BC4"/>
    <w:rsid w:val="14200E89"/>
    <w:rsid w:val="143C3B53"/>
    <w:rsid w:val="146C420F"/>
    <w:rsid w:val="14CC5528"/>
    <w:rsid w:val="15015A4D"/>
    <w:rsid w:val="15363E28"/>
    <w:rsid w:val="162376ED"/>
    <w:rsid w:val="16BB723D"/>
    <w:rsid w:val="16C37C64"/>
    <w:rsid w:val="16FD7ACB"/>
    <w:rsid w:val="17587308"/>
    <w:rsid w:val="17984446"/>
    <w:rsid w:val="17D061B1"/>
    <w:rsid w:val="185C0525"/>
    <w:rsid w:val="1869193F"/>
    <w:rsid w:val="18F51424"/>
    <w:rsid w:val="197F0DB4"/>
    <w:rsid w:val="1A866FEF"/>
    <w:rsid w:val="1B2613F2"/>
    <w:rsid w:val="1B7A279A"/>
    <w:rsid w:val="1BE8440E"/>
    <w:rsid w:val="1CE41C20"/>
    <w:rsid w:val="1D155CEE"/>
    <w:rsid w:val="1DDB2996"/>
    <w:rsid w:val="1E216D76"/>
    <w:rsid w:val="1E7C0DA7"/>
    <w:rsid w:val="1FF35744"/>
    <w:rsid w:val="2020147D"/>
    <w:rsid w:val="20C26D42"/>
    <w:rsid w:val="217C21A9"/>
    <w:rsid w:val="21CE5C4B"/>
    <w:rsid w:val="234A7475"/>
    <w:rsid w:val="23860B96"/>
    <w:rsid w:val="240371BF"/>
    <w:rsid w:val="24623E5F"/>
    <w:rsid w:val="24C57C26"/>
    <w:rsid w:val="25504BD5"/>
    <w:rsid w:val="2567027D"/>
    <w:rsid w:val="25693A1C"/>
    <w:rsid w:val="276D35D6"/>
    <w:rsid w:val="28626899"/>
    <w:rsid w:val="287C56BE"/>
    <w:rsid w:val="29111C70"/>
    <w:rsid w:val="29FD04D3"/>
    <w:rsid w:val="2B163BA8"/>
    <w:rsid w:val="2BB97E7C"/>
    <w:rsid w:val="2C2E4130"/>
    <w:rsid w:val="2C824338"/>
    <w:rsid w:val="2C8A61B5"/>
    <w:rsid w:val="2D1A7526"/>
    <w:rsid w:val="2DF04E50"/>
    <w:rsid w:val="2E0A72C8"/>
    <w:rsid w:val="2EAE4303"/>
    <w:rsid w:val="2F040D46"/>
    <w:rsid w:val="2F847550"/>
    <w:rsid w:val="2F8F3E7B"/>
    <w:rsid w:val="308A0EE3"/>
    <w:rsid w:val="31705424"/>
    <w:rsid w:val="31740A71"/>
    <w:rsid w:val="319F7F4E"/>
    <w:rsid w:val="321A0EDA"/>
    <w:rsid w:val="3304709D"/>
    <w:rsid w:val="333C25D6"/>
    <w:rsid w:val="33DB52BA"/>
    <w:rsid w:val="343D67B3"/>
    <w:rsid w:val="345C04F0"/>
    <w:rsid w:val="35812566"/>
    <w:rsid w:val="36AA5135"/>
    <w:rsid w:val="371F5BA8"/>
    <w:rsid w:val="375E6177"/>
    <w:rsid w:val="375F68D7"/>
    <w:rsid w:val="376D39B2"/>
    <w:rsid w:val="37E16F03"/>
    <w:rsid w:val="38D1110E"/>
    <w:rsid w:val="38D469F0"/>
    <w:rsid w:val="3A671C7B"/>
    <w:rsid w:val="3ADA7855"/>
    <w:rsid w:val="3AE960B8"/>
    <w:rsid w:val="3B377BC2"/>
    <w:rsid w:val="3CA631A4"/>
    <w:rsid w:val="3D345BEB"/>
    <w:rsid w:val="3D98207C"/>
    <w:rsid w:val="3E320FD5"/>
    <w:rsid w:val="3E78745D"/>
    <w:rsid w:val="3F3F2E1B"/>
    <w:rsid w:val="3F5F0E6B"/>
    <w:rsid w:val="3FBA41A5"/>
    <w:rsid w:val="3FFD2BDB"/>
    <w:rsid w:val="431A7B56"/>
    <w:rsid w:val="44186D4D"/>
    <w:rsid w:val="44E268DA"/>
    <w:rsid w:val="458A7FC1"/>
    <w:rsid w:val="45E859E1"/>
    <w:rsid w:val="461F6030"/>
    <w:rsid w:val="466A1D2F"/>
    <w:rsid w:val="47105FCE"/>
    <w:rsid w:val="482F7C34"/>
    <w:rsid w:val="4A627F82"/>
    <w:rsid w:val="4A7B712C"/>
    <w:rsid w:val="4AC07235"/>
    <w:rsid w:val="4B0E749A"/>
    <w:rsid w:val="4B1E1D36"/>
    <w:rsid w:val="4B2B6A64"/>
    <w:rsid w:val="4B47674C"/>
    <w:rsid w:val="4B4F25DA"/>
    <w:rsid w:val="4B79584F"/>
    <w:rsid w:val="4B8C6191"/>
    <w:rsid w:val="4BE068DB"/>
    <w:rsid w:val="4C6A5154"/>
    <w:rsid w:val="4D577224"/>
    <w:rsid w:val="4DE43632"/>
    <w:rsid w:val="4E9F5BF5"/>
    <w:rsid w:val="4EAB630A"/>
    <w:rsid w:val="4EAE5525"/>
    <w:rsid w:val="4ECE2238"/>
    <w:rsid w:val="51A7529F"/>
    <w:rsid w:val="51F83758"/>
    <w:rsid w:val="524A5A47"/>
    <w:rsid w:val="525807FD"/>
    <w:rsid w:val="537E6D0A"/>
    <w:rsid w:val="557973EA"/>
    <w:rsid w:val="56EC2C3F"/>
    <w:rsid w:val="57693009"/>
    <w:rsid w:val="57CF2865"/>
    <w:rsid w:val="59756BFC"/>
    <w:rsid w:val="59F80E45"/>
    <w:rsid w:val="5AF92295"/>
    <w:rsid w:val="5BD70FA3"/>
    <w:rsid w:val="5CD71FC4"/>
    <w:rsid w:val="5D2822A4"/>
    <w:rsid w:val="5D284EF1"/>
    <w:rsid w:val="5EAA0123"/>
    <w:rsid w:val="601121A0"/>
    <w:rsid w:val="60461549"/>
    <w:rsid w:val="609B59DA"/>
    <w:rsid w:val="625A56E3"/>
    <w:rsid w:val="631043D5"/>
    <w:rsid w:val="64DA37FD"/>
    <w:rsid w:val="655003E0"/>
    <w:rsid w:val="6700047D"/>
    <w:rsid w:val="674A40AB"/>
    <w:rsid w:val="67752C6B"/>
    <w:rsid w:val="69180510"/>
    <w:rsid w:val="6A28230D"/>
    <w:rsid w:val="6A57631E"/>
    <w:rsid w:val="6AEB0FD4"/>
    <w:rsid w:val="6C4A05C8"/>
    <w:rsid w:val="6D5B518C"/>
    <w:rsid w:val="6DEB4675"/>
    <w:rsid w:val="6E7E3605"/>
    <w:rsid w:val="6FF5CC65"/>
    <w:rsid w:val="70423736"/>
    <w:rsid w:val="70B44F03"/>
    <w:rsid w:val="715C0E4B"/>
    <w:rsid w:val="72734D90"/>
    <w:rsid w:val="72F74268"/>
    <w:rsid w:val="73AD73D5"/>
    <w:rsid w:val="73B6EB34"/>
    <w:rsid w:val="73E034D2"/>
    <w:rsid w:val="744731E5"/>
    <w:rsid w:val="744830A4"/>
    <w:rsid w:val="74624D35"/>
    <w:rsid w:val="753B0EB7"/>
    <w:rsid w:val="75E320D6"/>
    <w:rsid w:val="75E54293"/>
    <w:rsid w:val="76E3355F"/>
    <w:rsid w:val="76FD6EBC"/>
    <w:rsid w:val="778769C8"/>
    <w:rsid w:val="77F2438B"/>
    <w:rsid w:val="783D6854"/>
    <w:rsid w:val="78AF42C1"/>
    <w:rsid w:val="78C966FA"/>
    <w:rsid w:val="795E4CD6"/>
    <w:rsid w:val="79EE5BA4"/>
    <w:rsid w:val="7A3370D3"/>
    <w:rsid w:val="7A3E06C9"/>
    <w:rsid w:val="7A894339"/>
    <w:rsid w:val="7BD4433B"/>
    <w:rsid w:val="7CBA32DC"/>
    <w:rsid w:val="7D117CD8"/>
    <w:rsid w:val="7E0B1F99"/>
    <w:rsid w:val="7E0D2455"/>
    <w:rsid w:val="7E5C7A06"/>
    <w:rsid w:val="7E5E1A52"/>
    <w:rsid w:val="7EB937C3"/>
    <w:rsid w:val="7EEF11D3"/>
    <w:rsid w:val="7F1033A7"/>
    <w:rsid w:val="7F805B82"/>
    <w:rsid w:val="7F927AC3"/>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C808B100-26EE-4699-AA6D-B6C0B884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99"/>
    <w:qFormat/>
    <w:pPr>
      <w:spacing w:beforeLines="30"/>
    </w:pPr>
    <w:rPr>
      <w:rFonts w:ascii="仿宋_GB2312" w:eastAsia="仿宋_GB2312"/>
      <w:kern w:val="0"/>
      <w:sz w:val="30"/>
    </w:rPr>
  </w:style>
  <w:style w:type="paragraph" w:styleId="a4">
    <w:name w:val="footer"/>
    <w:basedOn w:val="a"/>
    <w:link w:val="a6"/>
    <w:uiPriority w:val="99"/>
    <w:qFormat/>
    <w:pPr>
      <w:tabs>
        <w:tab w:val="center" w:pos="4153"/>
        <w:tab w:val="right" w:pos="8306"/>
      </w:tabs>
      <w:snapToGrid w:val="0"/>
      <w:jc w:val="left"/>
    </w:pPr>
    <w:rPr>
      <w:rFonts w:ascii="Calibri" w:hAnsi="Calibri"/>
      <w:kern w:val="0"/>
      <w:sz w:val="18"/>
      <w:szCs w:val="18"/>
    </w:rPr>
  </w:style>
  <w:style w:type="paragraph" w:styleId="5">
    <w:name w:val="index 5"/>
    <w:basedOn w:val="a"/>
    <w:next w:val="a"/>
    <w:qFormat/>
    <w:pPr>
      <w:ind w:left="1680"/>
    </w:pPr>
  </w:style>
  <w:style w:type="paragraph" w:styleId="a7">
    <w:name w:val="Body Text Indent"/>
    <w:basedOn w:val="a"/>
    <w:next w:val="a8"/>
    <w:qFormat/>
    <w:pPr>
      <w:spacing w:after="120"/>
      <w:ind w:leftChars="200" w:left="200"/>
    </w:pPr>
    <w:rPr>
      <w:rFonts w:ascii="仿宋_GB2312"/>
      <w:szCs w:val="32"/>
    </w:rPr>
  </w:style>
  <w:style w:type="paragraph" w:styleId="a8">
    <w:name w:val="Date"/>
    <w:basedOn w:val="a"/>
    <w:next w:val="a"/>
    <w:qFormat/>
    <w:pPr>
      <w:ind w:leftChars="2500" w:left="2500"/>
    </w:pPr>
    <w:rPr>
      <w:rFonts w:ascii="方正仿宋简体" w:eastAsia="方正仿宋简体"/>
      <w:szCs w:val="20"/>
    </w:rPr>
  </w:style>
  <w:style w:type="paragraph" w:styleId="31">
    <w:name w:val="toc 3"/>
    <w:basedOn w:val="a"/>
    <w:next w:val="a"/>
    <w:uiPriority w:val="39"/>
    <w:unhideWhenUsed/>
    <w:qFormat/>
    <w:pPr>
      <w:tabs>
        <w:tab w:val="right" w:leader="dot" w:pos="8296"/>
      </w:tabs>
      <w:ind w:leftChars="400" w:left="840"/>
    </w:pPr>
  </w:style>
  <w:style w:type="paragraph" w:styleId="a9">
    <w:name w:val="Plain Text"/>
    <w:basedOn w:val="a"/>
    <w:qFormat/>
    <w:rPr>
      <w:rFonts w:ascii="宋体" w:hAnsi="Courier New"/>
    </w:rPr>
  </w:style>
  <w:style w:type="paragraph" w:styleId="aa">
    <w:name w:val="Balloon Text"/>
    <w:basedOn w:val="a"/>
    <w:link w:val="ab"/>
    <w:uiPriority w:val="99"/>
    <w:semiHidden/>
    <w:unhideWhenUsed/>
    <w:qFormat/>
    <w:rPr>
      <w:sz w:val="18"/>
      <w:szCs w:val="18"/>
    </w:rPr>
  </w:style>
  <w:style w:type="paragraph" w:styleId="ac">
    <w:name w:val="header"/>
    <w:basedOn w:val="a"/>
    <w:link w:val="ad"/>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paragraph" w:styleId="22">
    <w:name w:val="Body Text First Indent 2"/>
    <w:basedOn w:val="a7"/>
    <w:next w:val="a"/>
    <w:uiPriority w:val="99"/>
    <w:unhideWhenUsed/>
    <w:qFormat/>
    <w:pPr>
      <w:ind w:firstLineChars="200" w:firstLine="420"/>
    </w:pPr>
  </w:style>
  <w:style w:type="character" w:styleId="ae">
    <w:name w:val="Strong"/>
    <w:basedOn w:val="a1"/>
    <w:uiPriority w:val="99"/>
    <w:qFormat/>
    <w:rPr>
      <w:b/>
    </w:rPr>
  </w:style>
  <w:style w:type="character" w:styleId="af">
    <w:name w:val="FollowedHyperlink"/>
    <w:basedOn w:val="a1"/>
    <w:uiPriority w:val="99"/>
    <w:semiHidden/>
    <w:unhideWhenUsed/>
    <w:qFormat/>
    <w:rPr>
      <w:color w:val="954F72"/>
      <w:u w:val="single"/>
    </w:rPr>
  </w:style>
  <w:style w:type="character" w:styleId="af0">
    <w:name w:val="Hyperlink"/>
    <w:basedOn w:val="a1"/>
    <w:uiPriority w:val="99"/>
    <w:unhideWhenUsed/>
    <w:qFormat/>
    <w:rPr>
      <w:color w:val="0000FF" w:themeColor="hyperlink"/>
      <w:u w:val="single"/>
    </w:rPr>
  </w:style>
  <w:style w:type="paragraph" w:customStyle="1" w:styleId="ListParagraph2">
    <w:name w:val="List Paragraph2"/>
    <w:basedOn w:val="a"/>
    <w:next w:val="5"/>
    <w:uiPriority w:val="99"/>
    <w:qFormat/>
    <w:pPr>
      <w:ind w:firstLineChars="200" w:firstLine="420"/>
    </w:pPr>
  </w:style>
  <w:style w:type="paragraph" w:customStyle="1" w:styleId="50">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d">
    <w:name w:val="页眉 字符"/>
    <w:link w:val="ac"/>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6">
    <w:name w:val="页脚 字符"/>
    <w:link w:val="a4"/>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5">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1">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b">
    <w:name w:val="批注框文本 字符"/>
    <w:basedOn w:val="a1"/>
    <w:link w:val="aa"/>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2">
    <w:name w:val="四号正文"/>
    <w:basedOn w:val="a"/>
    <w:qFormat/>
    <w:pPr>
      <w:spacing w:line="360" w:lineRule="auto"/>
    </w:pPr>
    <w:rPr>
      <w:rFonts w:ascii="??" w:hAnsi="??"/>
      <w:color w:val="000000"/>
      <w:kern w:val="0"/>
      <w:sz w:val="28"/>
      <w:szCs w:val="21"/>
      <w:lang w:val="zh-CN"/>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qFormat/>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qFormat/>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2).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Administrator\Desktop\&#26032;&#24314;%20XLS%20&#24037;&#20316;&#34920;%20(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收、支决算总计变动情况图    </a:t>
            </a:r>
          </a:p>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  </a:t>
            </a:r>
            <a:r>
              <a:rPr lang="zh-CN" altLang="en-US" sz="1440" b="1" i="0" u="none" strike="noStrike" baseline="0">
                <a:solidFill>
                  <a:srgbClr val="333333"/>
                </a:solidFill>
                <a:latin typeface="宋体" panose="02010600030101010101" charset="-122"/>
                <a:ea typeface="宋体" panose="02010600030101010101" charset="-122"/>
                <a:cs typeface="宋体" panose="02010600030101010101" charset="-122"/>
              </a:rPr>
              <a:t>单位：万元</a:t>
            </a:r>
            <a:endParaRPr lang="zh-CN" altLang="en-US" sz="144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9671656306154398"/>
          <c:y val="2.93617477031747E-2"/>
        </c:manualLayout>
      </c:layout>
      <c:overlay val="0"/>
      <c:spPr>
        <a:noFill/>
        <a:ln>
          <a:noFill/>
        </a:ln>
        <a:effectLst/>
      </c:spPr>
    </c:title>
    <c:autoTitleDeleted val="0"/>
    <c:plotArea>
      <c:layout>
        <c:manualLayout>
          <c:layoutTarget val="inner"/>
          <c:xMode val="edge"/>
          <c:yMode val="edge"/>
          <c:x val="0.24785009161090399"/>
          <c:y val="0.17659781327217799"/>
          <c:w val="0.59016733303716895"/>
          <c:h val="0.70965034965035001"/>
        </c:manualLayout>
      </c:layout>
      <c:barChart>
        <c:barDir val="col"/>
        <c:grouping val="clustered"/>
        <c:varyColors val="0"/>
        <c:ser>
          <c:idx val="0"/>
          <c:order val="0"/>
          <c:tx>
            <c:strRef>
              <c:f>"收、支决算金额"</c:f>
              <c:strCache>
                <c:ptCount val="1"/>
                <c:pt idx="0">
                  <c:v>收、支决算金额</c:v>
                </c:pt>
              </c:strCache>
            </c:strRef>
          </c:tx>
          <c:spPr>
            <a:solidFill>
              <a:schemeClr val="accent1"/>
            </a:solidFill>
            <a:ln>
              <a:noFill/>
            </a:ln>
            <a:effectLst/>
          </c:spPr>
          <c:invertIfNegative val="0"/>
          <c:dLbls>
            <c:dLbl>
              <c:idx val="1"/>
              <c:layout>
                <c:manualLayout>
                  <c:x val="-4.359889021006740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9AC-4D91-AD78-1629E4F39F2E}"/>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accent6"/>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cat>
            <c:strRef>
              <c:f>'[新建 XLS 工作表 (2).xls]Sheet1'!$A$42:$A$43</c:f>
              <c:strCache>
                <c:ptCount val="2"/>
                <c:pt idx="0">
                  <c:v>2021年</c:v>
                </c:pt>
                <c:pt idx="1">
                  <c:v>2022年</c:v>
                </c:pt>
              </c:strCache>
            </c:strRef>
          </c:cat>
          <c:val>
            <c:numRef>
              <c:f>'[新建 XLS 工作表 (2).xls]Sheet2'!$B$42:$B$43</c:f>
              <c:numCache>
                <c:formatCode>General</c:formatCode>
                <c:ptCount val="2"/>
                <c:pt idx="0">
                  <c:v>4226.04</c:v>
                </c:pt>
                <c:pt idx="1">
                  <c:v>3853.13</c:v>
                </c:pt>
              </c:numCache>
            </c:numRef>
          </c:val>
          <c:extLst>
            <c:ext xmlns:c16="http://schemas.microsoft.com/office/drawing/2014/chart" uri="{C3380CC4-5D6E-409C-BE32-E72D297353CC}">
              <c16:uniqueId val="{00000001-F9AC-4D91-AD78-1629E4F39F2E}"/>
            </c:ext>
          </c:extLst>
        </c:ser>
        <c:dLbls>
          <c:showLegendKey val="0"/>
          <c:showVal val="1"/>
          <c:showCatName val="0"/>
          <c:showSerName val="0"/>
          <c:showPercent val="0"/>
          <c:showBubbleSize val="0"/>
        </c:dLbls>
        <c:gapWidth val="300"/>
        <c:axId val="553732117"/>
        <c:axId val="689064840"/>
      </c:barChart>
      <c:catAx>
        <c:axId val="553732117"/>
        <c:scaling>
          <c:orientation val="minMax"/>
        </c:scaling>
        <c:delete val="0"/>
        <c:axPos val="b"/>
        <c:title>
          <c:tx>
            <c:rich>
              <a:bodyPr rot="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lang="zh-CN" altLang="en-US" sz="1200"/>
                  <a:t>决算年度</a:t>
                </a:r>
                <a:endParaRPr lang="zh-CN" altLang="en-US"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title>
        <c:numFmt formatCode="General"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689064840"/>
        <c:crosses val="autoZero"/>
        <c:auto val="1"/>
        <c:lblAlgn val="ctr"/>
        <c:lblOffset val="100"/>
        <c:noMultiLvlLbl val="0"/>
      </c:catAx>
      <c:valAx>
        <c:axId val="689064840"/>
        <c:scaling>
          <c:orientation val="minMax"/>
        </c:scaling>
        <c:delete val="0"/>
        <c:axPos val="l"/>
        <c:title>
          <c:tx>
            <c:rich>
              <a:bodyPr rot="-540000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lang="zh-CN" altLang="en-US" sz="1200"/>
                  <a:t>收、支决算金额</a:t>
                </a:r>
                <a:endParaRPr lang="zh-CN" altLang="en-US"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6.2180327074416702E-2"/>
              <c:y val="0.42481710234263698"/>
            </c:manualLayout>
          </c:layout>
          <c:overlay val="0"/>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553732117"/>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legendEntry>
        <c:idx val="1"/>
        <c:delete val="1"/>
      </c:legendEntry>
      <c:legendEntry>
        <c:idx val="2"/>
        <c:delete val="1"/>
      </c:legendEntry>
      <c:legendEntry>
        <c:idx val="3"/>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legendEntry>
        <c:idx val="4"/>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layout>
        <c:manualLayout>
          <c:xMode val="edge"/>
          <c:yMode val="edge"/>
          <c:x val="0.79158583865709498"/>
          <c:y val="0.83647821965293101"/>
          <c:w val="0.20445062586926299"/>
          <c:h val="0.14225013855533"/>
        </c:manualLayout>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120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000000"/>
                </a:solidFill>
                <a:latin typeface="宋体" panose="02010600030101010101" charset="-122"/>
                <a:ea typeface="宋体" panose="02010600030101010101" charset="-122"/>
                <a:cs typeface="宋体" panose="02010600030101010101" charset="-122"/>
              </a:rPr>
              <a:t>收入决算结构图</a:t>
            </a:r>
            <a:r>
              <a:rPr lang="zh-CN" altLang="en-US" sz="1440" b="1" i="0" u="none" strike="noStrike" baseline="0">
                <a:solidFill>
                  <a:srgbClr val="000000"/>
                </a:solidFill>
                <a:latin typeface="Calibri" panose="020F0502020204030204" pitchFamily="2" charset="0"/>
                <a:ea typeface="Calibri" panose="020F0502020204030204" pitchFamily="2" charset="0"/>
                <a:cs typeface="Calibri" panose="020F0502020204030204" pitchFamily="2" charset="0"/>
              </a:rPr>
              <a:t>    </a:t>
            </a:r>
            <a:endParaRPr lang="zh-CN" altLang="en-US" sz="144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38600125549278103"/>
          <c:y val="1.11462920595878E-2"/>
        </c:manualLayout>
      </c:layout>
      <c:overlay val="0"/>
      <c:spPr>
        <a:noFill/>
        <a:ln>
          <a:noFill/>
        </a:ln>
        <a:effectLst/>
      </c:sp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5.1388888888888901E-2"/>
          <c:y val="0.170833333333333"/>
          <c:w val="0.93888888888888899"/>
          <c:h val="0.47615740740740697"/>
        </c:manualLayout>
      </c:layout>
      <c:pie3DChart>
        <c:varyColors val="1"/>
        <c:ser>
          <c:idx val="0"/>
          <c:order val="0"/>
          <c:spPr>
            <a:scene3d>
              <a:camera prst="orthographicFront"/>
              <a:lightRig rig="threePt" dir="t"/>
            </a:scene3d>
            <a:sp3d contourW="25400"/>
          </c:spPr>
          <c:dPt>
            <c:idx val="0"/>
            <c:bubble3D val="0"/>
            <c:spPr>
              <a:solidFill>
                <a:schemeClr val="accent5">
                  <a:lumMod val="40000"/>
                  <a:lumOff val="60000"/>
                </a:schemeClr>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9D2F-469D-96C2-323D0611C095}"/>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9D2F-469D-96C2-323D0611C095}"/>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5-9D2F-469D-96C2-323D0611C095}"/>
              </c:ext>
            </c:extLst>
          </c:dPt>
          <c:dPt>
            <c:idx val="3"/>
            <c:bubble3D val="0"/>
            <c:spPr>
              <a:solidFill>
                <a:schemeClr val="accent4"/>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7-9D2F-469D-96C2-323D0611C095}"/>
              </c:ext>
            </c:extLst>
          </c:dPt>
          <c:dPt>
            <c:idx val="4"/>
            <c:bubble3D val="0"/>
            <c:spPr>
              <a:solidFill>
                <a:schemeClr val="accent5"/>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9-9D2F-469D-96C2-323D0611C095}"/>
              </c:ext>
            </c:extLst>
          </c:dPt>
          <c:dPt>
            <c:idx val="5"/>
            <c:bubble3D val="0"/>
            <c:spPr>
              <a:solidFill>
                <a:schemeClr val="accent6"/>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B-9D2F-469D-96C2-323D0611C095}"/>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D-9D2F-469D-96C2-323D0611C095}"/>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F-9D2F-469D-96C2-323D0611C095}"/>
              </c:ext>
            </c:extLst>
          </c:dPt>
          <c:dLbls>
            <c:dLbl>
              <c:idx val="0"/>
              <c:layout>
                <c:manualLayout>
                  <c:x val="1.6784989517387799E-2"/>
                  <c:y val="-0.25826063748267097"/>
                </c:manualLayout>
              </c:layout>
              <c:tx>
                <c:rich>
                  <a:bodyPr rot="0" spcFirstLastPara="0" vertOverflow="ellipsis" vert="horz" wrap="square" lIns="38100" tIns="19050" rIns="38100" bIns="19050" anchor="ctr" anchorCtr="1"/>
                  <a:lstStyle/>
                  <a:p>
                    <a:pPr defTabSz="914400">
                      <a:defRPr lang="zh-CN" sz="1200" b="0" i="0" u="none" strike="noStrike" kern="1200" baseline="0">
                        <a:gradFill>
                          <a:gsLst>
                            <a:gs pos="0">
                              <a:srgbClr val="E30000"/>
                            </a:gs>
                            <a:gs pos="100000">
                              <a:srgbClr val="760303"/>
                            </a:gs>
                          </a:gsLst>
                          <a:lin ang="5400000" scaled="0"/>
                        </a:gradFill>
                        <a:latin typeface="+mn-lt"/>
                        <a:ea typeface="+mn-ea"/>
                        <a:cs typeface="+mn-cs"/>
                      </a:defRPr>
                    </a:pPr>
                    <a:r>
                      <a:rPr lang="en-US" altLang="zh-CN" sz="1200">
                        <a:gradFill>
                          <a:gsLst>
                            <a:gs pos="0">
                              <a:srgbClr val="E30000"/>
                            </a:gs>
                            <a:gs pos="100000">
                              <a:srgbClr val="760303"/>
                            </a:gs>
                          </a:gsLst>
                          <a:lin ang="5400000" scaled="0"/>
                        </a:gradFill>
                      </a:rPr>
                      <a:t>3619.93</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95.87%</a:t>
                    </a:r>
                    <a:endParaRPr lang="zh-CN" altLang="en-US" sz="1200" b="0" i="0" u="none" strike="noStrike" kern="1200" baseline="0">
                      <a:gradFill>
                        <a:gsLst>
                          <a:gs pos="0">
                            <a:srgbClr val="E30000"/>
                          </a:gs>
                          <a:gs pos="100000">
                            <a:srgbClr val="760303"/>
                          </a:gs>
                        </a:gsLst>
                        <a:lin ang="5400000" scaled="0"/>
                      </a:gra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2F-469D-96C2-323D0611C095}"/>
                </c:ext>
              </c:extLst>
            </c:dLbl>
            <c:dLbl>
              <c:idx val="1"/>
              <c:layout>
                <c:manualLayout>
                  <c:x val="-0.20070902244842101"/>
                  <c:y val="-4.05060532084425E-2"/>
                </c:manualLayout>
              </c:layout>
              <c:tx>
                <c:rich>
                  <a:bodyPr/>
                  <a:lstStyle/>
                  <a:p>
                    <a:r>
                      <a:rPr lang="en-US" altLang="zh-CN" sz="1200">
                        <a:gradFill>
                          <a:gsLst>
                            <a:gs pos="0">
                              <a:srgbClr val="E30000"/>
                            </a:gs>
                            <a:gs pos="100000">
                              <a:srgbClr val="760303"/>
                            </a:gs>
                          </a:gsLst>
                          <a:lin ang="5400000" scaled="0"/>
                        </a:gradFill>
                      </a:rPr>
                      <a:t>0</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D2F-469D-96C2-323D0611C095}"/>
                </c:ext>
              </c:extLst>
            </c:dLbl>
            <c:dLbl>
              <c:idx val="2"/>
              <c:layout>
                <c:manualLayout>
                  <c:x val="0.12039764151761"/>
                  <c:y val="-8.71707682588196E-2"/>
                </c:manualLayout>
              </c:layout>
              <c:tx>
                <c:rich>
                  <a:bodyPr/>
                  <a:lstStyle/>
                  <a:p>
                    <a:r>
                      <a:rPr lang="en-US" altLang="zh-CN" sz="1200">
                        <a:gradFill>
                          <a:gsLst>
                            <a:gs pos="0">
                              <a:srgbClr val="E30000"/>
                            </a:gs>
                            <a:gs pos="100000">
                              <a:srgbClr val="760303"/>
                            </a:gs>
                          </a:gsLst>
                          <a:lin ang="5400000" scaled="0"/>
                        </a:gradFill>
                      </a:rPr>
                      <a:t>0</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D2F-469D-96C2-323D0611C095}"/>
                </c:ext>
              </c:extLst>
            </c:dLbl>
            <c:dLbl>
              <c:idx val="3"/>
              <c:layout>
                <c:manualLayout>
                  <c:x val="-0.19348976809964399"/>
                  <c:y val="3.1321737797556502E-2"/>
                </c:manualLayout>
              </c:layout>
              <c:tx>
                <c:rich>
                  <a:bodyPr/>
                  <a:lstStyle/>
                  <a:p>
                    <a:r>
                      <a:rPr lang="en-US" altLang="zh-CN" sz="1200">
                        <a:gradFill>
                          <a:gsLst>
                            <a:gs pos="0">
                              <a:srgbClr val="E30000"/>
                            </a:gs>
                            <a:gs pos="100000">
                              <a:srgbClr val="760303"/>
                            </a:gs>
                          </a:gsLst>
                          <a:lin ang="5400000" scaled="0"/>
                        </a:gradFill>
                      </a:rPr>
                      <a:t>0</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D2F-469D-96C2-323D0611C095}"/>
                </c:ext>
              </c:extLst>
            </c:dLbl>
            <c:dLbl>
              <c:idx val="4"/>
              <c:layout>
                <c:manualLayout>
                  <c:x val="4.8386655195649598E-4"/>
                  <c:y val="0.101584094808992"/>
                </c:manualLayout>
              </c:layout>
              <c:tx>
                <c:rich>
                  <a:bodyPr/>
                  <a:lstStyle/>
                  <a:p>
                    <a:r>
                      <a:rPr lang="en-US" altLang="zh-CN" sz="1200">
                        <a:gradFill>
                          <a:gsLst>
                            <a:gs pos="0">
                              <a:srgbClr val="E30000"/>
                            </a:gs>
                            <a:gs pos="100000">
                              <a:srgbClr val="760303"/>
                            </a:gs>
                          </a:gsLst>
                          <a:lin ang="5400000" scaled="0"/>
                        </a:gradFill>
                      </a:rPr>
                      <a:t>0</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D2F-469D-96C2-323D0611C095}"/>
                </c:ext>
              </c:extLst>
            </c:dLbl>
            <c:dLbl>
              <c:idx val="5"/>
              <c:layout>
                <c:manualLayout>
                  <c:x val="-0.191880149791607"/>
                  <c:y val="9.5613888051658505E-2"/>
                </c:manualLayout>
              </c:layout>
              <c:tx>
                <c:rich>
                  <a:bodyPr/>
                  <a:lstStyle/>
                  <a:p>
                    <a:r>
                      <a:rPr lang="en-US" altLang="zh-CN" sz="1200">
                        <a:gradFill>
                          <a:gsLst>
                            <a:gs pos="0">
                              <a:srgbClr val="E30000"/>
                            </a:gs>
                            <a:gs pos="100000">
                              <a:srgbClr val="760303"/>
                            </a:gs>
                          </a:gsLst>
                          <a:lin ang="5400000" scaled="0"/>
                        </a:gradFill>
                      </a:rPr>
                      <a:t>0</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D2F-469D-96C2-323D0611C095}"/>
                </c:ext>
              </c:extLst>
            </c:dLbl>
            <c:dLbl>
              <c:idx val="6"/>
              <c:layout>
                <c:manualLayout>
                  <c:x val="-6.0823785599797897E-2"/>
                  <c:y val="-7.4384259454933502E-2"/>
                </c:manualLayout>
              </c:layout>
              <c:tx>
                <c:rich>
                  <a:bodyPr rot="0" spcFirstLastPara="0" vertOverflow="ellipsis" vert="horz" wrap="square" lIns="38100" tIns="19050" rIns="38100" bIns="19050" anchor="ctr" anchorCtr="1"/>
                  <a:lstStyle/>
                  <a:p>
                    <a:pPr defTabSz="914400">
                      <a:defRPr lang="zh-CN" sz="1200" b="0" i="0" u="none" strike="noStrike" kern="1200" baseline="0">
                        <a:gradFill>
                          <a:gsLst>
                            <a:gs pos="0">
                              <a:srgbClr val="E30000"/>
                            </a:gs>
                            <a:gs pos="100000">
                              <a:srgbClr val="760303"/>
                            </a:gs>
                          </a:gsLst>
                          <a:lin ang="5400000" scaled="0"/>
                        </a:gradFill>
                        <a:latin typeface="+mn-lt"/>
                        <a:ea typeface="+mn-ea"/>
                        <a:cs typeface="+mn-cs"/>
                      </a:defRPr>
                    </a:pPr>
                    <a:r>
                      <a:rPr lang="en-US" altLang="zh-CN" sz="1200">
                        <a:gradFill>
                          <a:gsLst>
                            <a:gs pos="0">
                              <a:srgbClr val="E30000"/>
                            </a:gs>
                            <a:gs pos="100000">
                              <a:srgbClr val="760303"/>
                            </a:gs>
                          </a:gsLst>
                          <a:lin ang="5400000" scaled="0"/>
                        </a:gradFill>
                      </a:rPr>
                      <a:t>0</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0%</a:t>
                    </a:r>
                    <a:endParaRPr lang="zh-CN" altLang="en-US" sz="1200" b="0" i="0" u="none" strike="noStrike" kern="1200" baseline="0">
                      <a:gradFill>
                        <a:gsLst>
                          <a:gs pos="0">
                            <a:srgbClr val="E30000"/>
                          </a:gs>
                          <a:gs pos="100000">
                            <a:srgbClr val="760303"/>
                          </a:gs>
                        </a:gsLst>
                        <a:lin ang="5400000" scaled="0"/>
                      </a:gra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D2F-469D-96C2-323D0611C095}"/>
                </c:ext>
              </c:extLst>
            </c:dLbl>
            <c:dLbl>
              <c:idx val="7"/>
              <c:layout>
                <c:manualLayout>
                  <c:x val="0.196724858967324"/>
                  <c:y val="1.1432360099827701E-2"/>
                </c:manualLayout>
              </c:layout>
              <c:tx>
                <c:rich>
                  <a:bodyPr rot="0" spcFirstLastPara="0" vertOverflow="ellipsis" vert="horz" wrap="square" lIns="38100" tIns="19050" rIns="38100" bIns="19050" anchor="ctr" anchorCtr="1"/>
                  <a:lstStyle/>
                  <a:p>
                    <a:pPr defTabSz="914400">
                      <a:defRPr lang="zh-CN" sz="1200" b="0" i="0" u="none" strike="noStrike" kern="1200" baseline="0">
                        <a:gradFill>
                          <a:gsLst>
                            <a:gs pos="0">
                              <a:srgbClr val="E30000"/>
                            </a:gs>
                            <a:gs pos="100000">
                              <a:srgbClr val="760303"/>
                            </a:gs>
                          </a:gsLst>
                          <a:lin ang="5400000" scaled="0"/>
                        </a:gradFill>
                        <a:latin typeface="+mn-lt"/>
                        <a:ea typeface="+mn-ea"/>
                        <a:cs typeface="+mn-cs"/>
                      </a:defRPr>
                    </a:pPr>
                    <a:r>
                      <a:rPr lang="en-US" altLang="zh-CN" sz="1200">
                        <a:gradFill>
                          <a:gsLst>
                            <a:gs pos="0">
                              <a:srgbClr val="E30000"/>
                            </a:gs>
                            <a:gs pos="100000">
                              <a:srgbClr val="760303"/>
                            </a:gs>
                          </a:gsLst>
                          <a:lin ang="5400000" scaled="0"/>
                        </a:gradFill>
                      </a:rPr>
                      <a:t>156.13</a:t>
                    </a:r>
                    <a:r>
                      <a:rPr lang="zh-CN" altLang="en-US" sz="1200">
                        <a:gradFill>
                          <a:gsLst>
                            <a:gs pos="0">
                              <a:srgbClr val="E30000"/>
                            </a:gs>
                            <a:gs pos="100000">
                              <a:srgbClr val="760303"/>
                            </a:gs>
                          </a:gsLst>
                          <a:lin ang="5400000" scaled="0"/>
                        </a:gradFill>
                      </a:rPr>
                      <a:t>万元</a:t>
                    </a:r>
                    <a:r>
                      <a:rPr lang="en-US" altLang="zh-CN" sz="1200">
                        <a:gradFill>
                          <a:gsLst>
                            <a:gs pos="0">
                              <a:srgbClr val="E30000"/>
                            </a:gs>
                            <a:gs pos="100000">
                              <a:srgbClr val="760303"/>
                            </a:gs>
                          </a:gsLst>
                          <a:lin ang="5400000" scaled="0"/>
                        </a:gradFill>
                      </a:rPr>
                      <a:t>, 4.13%</a:t>
                    </a:r>
                    <a:endParaRPr lang="zh-CN" altLang="en-US" sz="1200" b="0" i="0" u="none" strike="noStrike" kern="1200" baseline="0">
                      <a:gradFill>
                        <a:gsLst>
                          <a:gs pos="0">
                            <a:srgbClr val="E30000"/>
                          </a:gs>
                          <a:gs pos="100000">
                            <a:srgbClr val="760303"/>
                          </a:gs>
                        </a:gsLst>
                        <a:lin ang="5400000" scaled="0"/>
                      </a:gra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D2F-469D-96C2-323D0611C095}"/>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gradFill>
                      <a:gsLst>
                        <a:gs pos="0">
                          <a:srgbClr val="E30000"/>
                        </a:gs>
                        <a:gs pos="100000">
                          <a:srgbClr val="760303"/>
                        </a:gs>
                      </a:gsLst>
                      <a:lin ang="5400000" scaled="0"/>
                    </a:gradFill>
                    <a:latin typeface="+mn-lt"/>
                    <a:ea typeface="+mn-ea"/>
                    <a:cs typeface="+mn-cs"/>
                  </a:defRPr>
                </a:pPr>
                <a:endParaRPr lang="zh-CN"/>
              </a:p>
            </c:txPr>
            <c:dLblPos val="inEnd"/>
            <c:showLegendKey val="0"/>
            <c:showVal val="1"/>
            <c:showCatName val="0"/>
            <c:showSerName val="0"/>
            <c:showPercent val="1"/>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'[新建 XLS 工作表 (2).xls]Sheet1'!$I$62:$I$69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'[新建 XLS 工作表 (2).xls]Sheet1'!$J$62:$J$69</c:f>
              <c:numCache>
                <c:formatCode>General</c:formatCode>
                <c:ptCount val="8"/>
                <c:pt idx="0">
                  <c:v>3619.93</c:v>
                </c:pt>
                <c:pt idx="1">
                  <c:v>0</c:v>
                </c:pt>
                <c:pt idx="2">
                  <c:v>0</c:v>
                </c:pt>
                <c:pt idx="3">
                  <c:v>0</c:v>
                </c:pt>
                <c:pt idx="4">
                  <c:v>0</c:v>
                </c:pt>
                <c:pt idx="5">
                  <c:v>0</c:v>
                </c:pt>
                <c:pt idx="6">
                  <c:v>0</c:v>
                </c:pt>
                <c:pt idx="7">
                  <c:v>156.13</c:v>
                </c:pt>
              </c:numCache>
            </c:numRef>
          </c:val>
          <c:extLst>
            <c:ext xmlns:c16="http://schemas.microsoft.com/office/drawing/2014/chart" uri="{C3380CC4-5D6E-409C-BE32-E72D297353CC}">
              <c16:uniqueId val="{00000010-9D2F-469D-96C2-323D0611C095}"/>
            </c:ext>
          </c:extLst>
        </c:ser>
        <c:dLbls>
          <c:showLegendKey val="0"/>
          <c:showVal val="0"/>
          <c:showCatName val="0"/>
          <c:showSerName val="0"/>
          <c:showPercent val="0"/>
          <c:showBubbleSize val="0"/>
          <c:showLeaderLines val="1"/>
        </c:dLbls>
      </c:pie3DChart>
      <c:spPr>
        <a:noFill/>
        <a:ln>
          <a:noFill/>
        </a:ln>
        <a:effectLst/>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4"/>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5"/>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6"/>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7"/>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5.1944444444444397E-2"/>
          <c:y val="0.67476851851851805"/>
          <c:w val="0.943888888888889"/>
          <c:h val="0.26805555555555599"/>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1200"/>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         </a:t>
            </a:r>
            <a:r>
              <a:rPr lang="zh-CN" altLang="en-US" sz="1440" b="1" i="0" u="none" strike="noStrike" baseline="0">
                <a:solidFill>
                  <a:srgbClr val="333333"/>
                </a:solidFill>
                <a:latin typeface="宋体" panose="02010600030101010101" charset="-122"/>
                <a:ea typeface="宋体" panose="02010600030101010101" charset="-122"/>
                <a:cs typeface="宋体" panose="02010600030101010101" charset="-122"/>
              </a:rPr>
              <a:t>支出决算结构图</a:t>
            </a: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       </a:t>
            </a:r>
            <a:endParaRPr lang="zh-CN" altLang="en-US" sz="144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34417142857142902"/>
          <c:y val="7.6161462300076196E-3"/>
        </c:manualLayout>
      </c:layout>
      <c:overlay val="0"/>
      <c:spPr>
        <a:noFill/>
        <a:ln>
          <a:noFill/>
        </a:ln>
        <a:effectLst/>
      </c:sp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3344421101774101"/>
          <c:y val="0.17411225658648299"/>
          <c:w val="0.82361111111111096"/>
          <c:h val="0.57617411225658599"/>
        </c:manualLayout>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CEF7-4CA3-B07B-3BB8638E0829}"/>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CEF7-4CA3-B07B-3BB8638E0829}"/>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5-CEF7-4CA3-B07B-3BB8638E0829}"/>
              </c:ext>
            </c:extLst>
          </c:dPt>
          <c:dPt>
            <c:idx val="3"/>
            <c:bubble3D val="0"/>
            <c:spPr>
              <a:solidFill>
                <a:schemeClr val="accent4"/>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7-CEF7-4CA3-B07B-3BB8638E0829}"/>
              </c:ext>
            </c:extLst>
          </c:dPt>
          <c:dPt>
            <c:idx val="4"/>
            <c:bubble3D val="0"/>
            <c:spPr>
              <a:solidFill>
                <a:schemeClr val="accent5"/>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9-CEF7-4CA3-B07B-3BB8638E0829}"/>
              </c:ext>
            </c:extLst>
          </c:dPt>
          <c:dLbls>
            <c:dLbl>
              <c:idx val="0"/>
              <c:tx>
                <c:rich>
                  <a:bodyPr rot="0" spcFirstLastPara="0" vertOverflow="ellipsis" vert="horz" wrap="square" lIns="38100" tIns="19050" rIns="38100" bIns="19050" anchor="ctr" anchorCtr="1"/>
                  <a:lstStyle/>
                  <a:p>
                    <a:pPr defTabSz="914400">
                      <a:defRPr lang="zh-CN" sz="1200" b="1" i="0" u="none" strike="noStrike" kern="1200" baseline="0">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2873.47</a:t>
                    </a:r>
                    <a:r>
                      <a:rPr lang="zh-CN" altLang="en-US"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万元</a:t>
                    </a:r>
                  </a:p>
                  <a:p>
                    <a:pPr defTabSz="914400">
                      <a:defRPr lang="zh-CN" sz="1200" b="1" i="0" u="none" strike="noStrike" kern="1200" baseline="0">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 </a:t>
                    </a:r>
                    <a:r>
                      <a:rPr lang="en-US" altLang="zh-CN"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74.57%</a:t>
                    </a:r>
                  </a:p>
                </c:rich>
              </c:tx>
              <c:spPr>
                <a:noFill/>
                <a:ln>
                  <a:noFill/>
                </a:ln>
                <a:effectLst/>
              </c:spPr>
              <c:dLblPos val="in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EF7-4CA3-B07B-3BB8638E0829}"/>
                </c:ext>
              </c:extLst>
            </c:dLbl>
            <c:dLbl>
              <c:idx val="1"/>
              <c:layout>
                <c:manualLayout>
                  <c:x val="0.16879243686553599"/>
                  <c:y val="8.6043823340119494E-2"/>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979.66</a:t>
                    </a:r>
                    <a:r>
                      <a:rPr lang="zh-CN" altLang="en-US"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万元</a:t>
                    </a:r>
                  </a:p>
                  <a:p>
                    <a:pPr defTabSz="914400">
                      <a:defRPr lang="zh-CN" sz="1200" b="1" i="0" u="none" strike="noStrike" kern="1200" baseline="0">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 </a:t>
                    </a:r>
                    <a:r>
                      <a:rPr lang="en-US" altLang="zh-CN" sz="1200" b="1">
                        <a:solidFill>
                          <a:schemeClr val="bg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25.43%</a:t>
                    </a: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F7-4CA3-B07B-3BB8638E0829}"/>
                </c:ext>
              </c:extLst>
            </c:dLbl>
            <c:dLbl>
              <c:idx val="2"/>
              <c:layout>
                <c:manualLayout>
                  <c:x val="-7.7320499055072406E-2"/>
                  <c:y val="-9.17851514267355E-3"/>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0</a:t>
                    </a:r>
                    <a:r>
                      <a:rPr lang="zh-CN" altLang="en-US"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万元</a:t>
                    </a:r>
                    <a:r>
                      <a:rPr lang="en-US" altLang="zh-CN"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 0%</a:t>
                    </a:r>
                  </a:p>
                </c:rich>
              </c:tx>
              <c:spPr>
                <a:solidFill>
                  <a:schemeClr val="bg1"/>
                </a:solid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EF7-4CA3-B07B-3BB8638E0829}"/>
                </c:ext>
              </c:extLst>
            </c:dLbl>
            <c:dLbl>
              <c:idx val="3"/>
              <c:layout>
                <c:manualLayout>
                  <c:x val="0.16808546918595699"/>
                  <c:y val="4.2403328048523099E-2"/>
                </c:manualLayout>
              </c:layout>
              <c:tx>
                <c:rich>
                  <a:bodyPr/>
                  <a:lstStyle/>
                  <a:p>
                    <a:r>
                      <a:rPr lang="en-US" altLang="zh-CN"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0</a:t>
                    </a:r>
                    <a:r>
                      <a:rPr lang="zh-CN" altLang="en-US"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万元</a:t>
                    </a:r>
                    <a:r>
                      <a:rPr lang="en-US" altLang="zh-CN"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EF7-4CA3-B07B-3BB8638E0829}"/>
                </c:ext>
              </c:extLst>
            </c:dLbl>
            <c:dLbl>
              <c:idx val="4"/>
              <c:layout>
                <c:manualLayout>
                  <c:x val="7.3956955001404506E-2"/>
                  <c:y val="-3.6688831511311797E-2"/>
                </c:manualLayout>
              </c:layout>
              <c:tx>
                <c:rich>
                  <a:bodyPr/>
                  <a:lstStyle/>
                  <a:p>
                    <a:r>
                      <a:rPr lang="en-US" altLang="zh-CN"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0</a:t>
                    </a:r>
                    <a:r>
                      <a:rPr lang="zh-CN" altLang="en-US"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万元</a:t>
                    </a:r>
                    <a:r>
                      <a:rPr lang="en-US" altLang="zh-CN" sz="1200" b="1">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EF7-4CA3-B07B-3BB8638E0829}"/>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accent6">
                        <a:lumMod val="50000"/>
                      </a:schemeClr>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inEnd"/>
            <c:showLegendKey val="0"/>
            <c:showVal val="1"/>
            <c:showCatName val="0"/>
            <c:showSerName val="0"/>
            <c:showPercent val="1"/>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'[新建 XLS 工作表 (2).xls]Sheet1'!$G$90:$G$94</c:f>
              <c:strCache>
                <c:ptCount val="5"/>
                <c:pt idx="0">
                  <c:v>基本支出</c:v>
                </c:pt>
                <c:pt idx="1">
                  <c:v>项目支出</c:v>
                </c:pt>
                <c:pt idx="2">
                  <c:v>上缴上级支出</c:v>
                </c:pt>
                <c:pt idx="3">
                  <c:v>经营支出</c:v>
                </c:pt>
                <c:pt idx="4">
                  <c:v>对附属单位补助支出</c:v>
                </c:pt>
              </c:strCache>
            </c:strRef>
          </c:cat>
          <c:val>
            <c:numRef>
              <c:f>'[新建 XLS 工作表 (2).xls]Sheet1'!$H$90:$H$94</c:f>
              <c:numCache>
                <c:formatCode>General</c:formatCode>
                <c:ptCount val="5"/>
                <c:pt idx="0">
                  <c:v>2873.47</c:v>
                </c:pt>
                <c:pt idx="1">
                  <c:v>979.66</c:v>
                </c:pt>
                <c:pt idx="2">
                  <c:v>0</c:v>
                </c:pt>
                <c:pt idx="3">
                  <c:v>0</c:v>
                </c:pt>
                <c:pt idx="4">
                  <c:v>0</c:v>
                </c:pt>
              </c:numCache>
            </c:numRef>
          </c:val>
          <c:extLst>
            <c:ext xmlns:c16="http://schemas.microsoft.com/office/drawing/2014/chart" uri="{C3380CC4-5D6E-409C-BE32-E72D297353CC}">
              <c16:uniqueId val="{0000000A-CEF7-4CA3-B07B-3BB8638E0829}"/>
            </c:ext>
          </c:extLst>
        </c:ser>
        <c:dLbls>
          <c:showLegendKey val="0"/>
          <c:showVal val="0"/>
          <c:showCatName val="0"/>
          <c:showSerName val="0"/>
          <c:showPercent val="0"/>
          <c:showBubbleSize val="0"/>
          <c:showLeaderLines val="1"/>
        </c:dLbls>
      </c:pie3DChart>
      <c:spPr>
        <a:noFill/>
        <a:ln>
          <a:noFill/>
        </a:ln>
        <a:effectLst/>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4"/>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0.103888888888889"/>
          <c:y val="0.86827033218785798"/>
          <c:w val="0.84194444444444405"/>
          <c:h val="0.102634593356243"/>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1200"/>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财政拨款收、支决算总计变动情况    </a:t>
            </a:r>
          </a:p>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  </a:t>
            </a:r>
            <a:r>
              <a:rPr lang="zh-CN" altLang="en-US" sz="1440" b="1" i="0" u="none" strike="noStrike" baseline="0">
                <a:solidFill>
                  <a:srgbClr val="333333"/>
                </a:solidFill>
                <a:latin typeface="宋体" panose="02010600030101010101" charset="-122"/>
                <a:ea typeface="宋体" panose="02010600030101010101" charset="-122"/>
                <a:cs typeface="宋体" panose="02010600030101010101" charset="-122"/>
              </a:rPr>
              <a:t>单位：万元</a:t>
            </a:r>
            <a:endParaRPr lang="zh-CN" altLang="en-US" sz="144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9671656306154398"/>
          <c:y val="2.93617477031747E-2"/>
        </c:manualLayout>
      </c:layout>
      <c:overlay val="0"/>
      <c:spPr>
        <a:noFill/>
        <a:ln>
          <a:noFill/>
        </a:ln>
        <a:effectLst/>
      </c:spPr>
    </c:title>
    <c:autoTitleDeleted val="0"/>
    <c:plotArea>
      <c:layout>
        <c:manualLayout>
          <c:layoutTarget val="inner"/>
          <c:xMode val="edge"/>
          <c:yMode val="edge"/>
          <c:x val="0.22588157223885599"/>
          <c:y val="0.18986485528574501"/>
          <c:w val="0.59016733303716895"/>
          <c:h val="0.70965034965035001"/>
        </c:manualLayout>
      </c:layout>
      <c:barChart>
        <c:barDir val="col"/>
        <c:grouping val="clustered"/>
        <c:varyColors val="0"/>
        <c:ser>
          <c:idx val="0"/>
          <c:order val="0"/>
          <c:tx>
            <c:strRef>
              <c:f>"财政拨款收、支决算金额"</c:f>
              <c:strCache>
                <c:ptCount val="1"/>
                <c:pt idx="0">
                  <c:v>财政拨款收、支决算金额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accent6"/>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linear"/>
            <c:dispRSqr val="0"/>
            <c:dispEq val="0"/>
          </c:trendline>
          <c:trendline>
            <c:trendlineType val="linear"/>
            <c:dispRSqr val="0"/>
            <c:dispEq val="0"/>
          </c:trendline>
          <c:cat>
            <c:strRef>
              <c:f>'[新建 XLS 工作表 (2).xls]Sheet1'!$A$42:$A$43</c:f>
              <c:strCache>
                <c:ptCount val="2"/>
                <c:pt idx="0">
                  <c:v>2021年</c:v>
                </c:pt>
                <c:pt idx="1">
                  <c:v>2022年</c:v>
                </c:pt>
              </c:strCache>
            </c:strRef>
          </c:cat>
          <c:val>
            <c:numRef>
              <c:f>'[新建 XLS 工作表 (2).xls]Sheet2'!$B$42:$B$43</c:f>
              <c:numCache>
                <c:formatCode>General</c:formatCode>
                <c:ptCount val="2"/>
                <c:pt idx="0">
                  <c:v>3923.85</c:v>
                </c:pt>
                <c:pt idx="1">
                  <c:v>3697</c:v>
                </c:pt>
              </c:numCache>
            </c:numRef>
          </c:val>
          <c:extLst>
            <c:ext xmlns:c16="http://schemas.microsoft.com/office/drawing/2014/chart" uri="{C3380CC4-5D6E-409C-BE32-E72D297353CC}">
              <c16:uniqueId val="{00000000-B9EA-4724-8AFD-4620A51D582B}"/>
            </c:ext>
          </c:extLst>
        </c:ser>
        <c:dLbls>
          <c:showLegendKey val="0"/>
          <c:showVal val="1"/>
          <c:showCatName val="0"/>
          <c:showSerName val="0"/>
          <c:showPercent val="0"/>
          <c:showBubbleSize val="0"/>
        </c:dLbls>
        <c:gapWidth val="300"/>
        <c:axId val="553732117"/>
        <c:axId val="689064840"/>
      </c:barChart>
      <c:catAx>
        <c:axId val="553732117"/>
        <c:scaling>
          <c:orientation val="minMax"/>
        </c:scaling>
        <c:delete val="0"/>
        <c:axPos val="b"/>
        <c:title>
          <c:tx>
            <c:rich>
              <a:bodyPr rot="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lang="zh-CN" altLang="en-US" sz="1200"/>
                  <a:t>决算年度</a:t>
                </a:r>
                <a:endParaRPr lang="zh-CN" altLang="en-US"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title>
        <c:numFmt formatCode="General"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689064840"/>
        <c:crosses val="autoZero"/>
        <c:auto val="1"/>
        <c:lblAlgn val="ctr"/>
        <c:lblOffset val="100"/>
        <c:noMultiLvlLbl val="0"/>
      </c:catAx>
      <c:valAx>
        <c:axId val="689064840"/>
        <c:scaling>
          <c:orientation val="minMax"/>
        </c:scaling>
        <c:delete val="0"/>
        <c:axPos val="l"/>
        <c:title>
          <c:tx>
            <c:rich>
              <a:bodyPr rot="-540000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lang="zh-CN" altLang="en-US" sz="1200"/>
                  <a:t>收、支决算金额</a:t>
                </a:r>
                <a:endParaRPr lang="zh-CN" altLang="en-US"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6.2180327074416702E-2"/>
              <c:y val="0.42481710234263698"/>
            </c:manualLayout>
          </c:layout>
          <c:overlay val="0"/>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553732117"/>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legendEntry>
        <c:idx val="1"/>
        <c:delete val="1"/>
      </c:legendEntry>
      <c:legendEntry>
        <c:idx val="2"/>
        <c:delete val="1"/>
      </c:legendEntry>
      <c:layout>
        <c:manualLayout>
          <c:xMode val="edge"/>
          <c:yMode val="edge"/>
          <c:x val="0.78650904033379698"/>
          <c:y val="0.85054498429706304"/>
          <c:w val="0.20445062586926299"/>
          <c:h val="0.14225013855533"/>
        </c:manualLayout>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1200"/>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一般公共预算财政拨款支出决算变动情况    </a:t>
            </a:r>
          </a:p>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  </a:t>
            </a:r>
            <a:r>
              <a:rPr lang="zh-CN" altLang="en-US" sz="1440" b="1" i="0" u="none" strike="noStrike" baseline="0">
                <a:solidFill>
                  <a:srgbClr val="333333"/>
                </a:solidFill>
                <a:latin typeface="宋体" panose="02010600030101010101" charset="-122"/>
                <a:ea typeface="宋体" panose="02010600030101010101" charset="-122"/>
                <a:cs typeface="宋体" panose="02010600030101010101" charset="-122"/>
              </a:rPr>
              <a:t>单位：万元</a:t>
            </a:r>
            <a:endParaRPr lang="zh-CN" altLang="en-US" sz="144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78513253368873"/>
          <c:y val="3.4965034965035002E-2"/>
        </c:manualLayout>
      </c:layout>
      <c:overlay val="0"/>
      <c:spPr>
        <a:noFill/>
        <a:ln>
          <a:noFill/>
        </a:ln>
        <a:effectLst/>
      </c:spPr>
    </c:title>
    <c:autoTitleDeleted val="0"/>
    <c:plotArea>
      <c:layout>
        <c:manualLayout>
          <c:layoutTarget val="inner"/>
          <c:xMode val="edge"/>
          <c:yMode val="edge"/>
          <c:x val="0.18747223456241699"/>
          <c:y val="0.17482517482517501"/>
          <c:w val="0.59016733303716895"/>
          <c:h val="0.70965034965035001"/>
        </c:manualLayout>
      </c:layout>
      <c:barChart>
        <c:barDir val="col"/>
        <c:grouping val="clustered"/>
        <c:varyColors val="0"/>
        <c:ser>
          <c:idx val="0"/>
          <c:order val="0"/>
          <c:tx>
            <c:strRef>
              <c:f>"一般公共预算财政拨款支出决算金额"</c:f>
              <c:strCache>
                <c:ptCount val="1"/>
                <c:pt idx="0">
                  <c:v>一般公共预算财政拨款支出决算金额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accent6"/>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linear"/>
            <c:dispRSqr val="0"/>
            <c:dispEq val="0"/>
          </c:trendline>
          <c:trendline>
            <c:trendlineType val="linear"/>
            <c:dispRSqr val="0"/>
            <c:dispEq val="0"/>
          </c:trendline>
          <c:cat>
            <c:strRef>
              <c:f>'[新建 XLS 工作表 (2).xls]Sheet1'!$A$42:$A$43</c:f>
              <c:strCache>
                <c:ptCount val="2"/>
                <c:pt idx="0">
                  <c:v>2021年</c:v>
                </c:pt>
                <c:pt idx="1">
                  <c:v>2022年</c:v>
                </c:pt>
              </c:strCache>
            </c:strRef>
          </c:cat>
          <c:val>
            <c:numRef>
              <c:f>'[新建 XLS 工作表 (2).xls]Sheet2'!$B$42:$B$43</c:f>
              <c:numCache>
                <c:formatCode>General</c:formatCode>
                <c:ptCount val="2"/>
                <c:pt idx="0">
                  <c:v>3914.48</c:v>
                </c:pt>
                <c:pt idx="1">
                  <c:v>3697</c:v>
                </c:pt>
              </c:numCache>
            </c:numRef>
          </c:val>
          <c:extLst>
            <c:ext xmlns:c16="http://schemas.microsoft.com/office/drawing/2014/chart" uri="{C3380CC4-5D6E-409C-BE32-E72D297353CC}">
              <c16:uniqueId val="{00000000-13B4-46A2-82E1-5743979B03A6}"/>
            </c:ext>
          </c:extLst>
        </c:ser>
        <c:dLbls>
          <c:showLegendKey val="0"/>
          <c:showVal val="1"/>
          <c:showCatName val="0"/>
          <c:showSerName val="0"/>
          <c:showPercent val="0"/>
          <c:showBubbleSize val="0"/>
        </c:dLbls>
        <c:gapWidth val="300"/>
        <c:axId val="553732117"/>
        <c:axId val="689064840"/>
      </c:barChart>
      <c:catAx>
        <c:axId val="553732117"/>
        <c:scaling>
          <c:orientation val="minMax"/>
        </c:scaling>
        <c:delete val="0"/>
        <c:axPos val="b"/>
        <c:title>
          <c:tx>
            <c:rich>
              <a:bodyPr rot="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lang="zh-CN" altLang="en-US" sz="1200"/>
                  <a:t>决算年度</a:t>
                </a:r>
                <a:endParaRPr lang="zh-CN" altLang="en-US"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title>
        <c:numFmt formatCode="General" sourceLinked="0"/>
        <c:majorTickMark val="none"/>
        <c:minorTickMark val="none"/>
        <c:tickLblPos val="nextTo"/>
        <c:spPr>
          <a:noFill/>
          <a:ln w="9525" cap="flat" cmpd="sng" algn="ctr">
            <a:solidFill>
              <a:schemeClr val="tx1"/>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689064840"/>
        <c:crosses val="autoZero"/>
        <c:auto val="1"/>
        <c:lblAlgn val="ctr"/>
        <c:lblOffset val="100"/>
        <c:noMultiLvlLbl val="0"/>
      </c:catAx>
      <c:valAx>
        <c:axId val="689064840"/>
        <c:scaling>
          <c:orientation val="minMax"/>
        </c:scaling>
        <c:delete val="0"/>
        <c:axPos val="l"/>
        <c:title>
          <c:tx>
            <c:rich>
              <a:bodyPr rot="-5400000" spcFirstLastPara="0" vertOverflow="ellipsis" vert="horz" wrap="square" anchor="ctr" anchorCtr="1"/>
              <a:lstStyle/>
              <a:p>
                <a:pPr defTabSz="914400">
                  <a:defRPr lang="zh-CN" sz="1200" b="1" i="0" u="none" strike="noStrike" kern="1200" baseline="0">
                    <a:solidFill>
                      <a:schemeClr val="tx1"/>
                    </a:solidFill>
                    <a:latin typeface="+mn-lt"/>
                    <a:ea typeface="+mn-ea"/>
                    <a:cs typeface="+mn-cs"/>
                  </a:defRPr>
                </a:pPr>
                <a:r>
                  <a:rPr lang="zh-CN" altLang="en-US" sz="1200"/>
                  <a:t>支出决算金额</a:t>
                </a:r>
                <a:endParaRPr lang="zh-CN" altLang="en-US" sz="1200" b="1"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6.2180327074416702E-2"/>
              <c:y val="0.42481710234263698"/>
            </c:manualLayout>
          </c:layout>
          <c:overlay val="0"/>
        </c:title>
        <c:numFmt formatCode="General" sourceLinked="1"/>
        <c:majorTickMark val="in"/>
        <c:minorTickMark val="none"/>
        <c:tickLblPos val="nextTo"/>
        <c:spPr>
          <a:noFill/>
          <a:ln w="12700" cap="flat" cmpd="sng" algn="ctr">
            <a:solidFill>
              <a:schemeClr val="tx1"/>
            </a:solidFill>
            <a:prstDash val="solid"/>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crossAx val="553732117"/>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Entry>
      <c:legendEntry>
        <c:idx val="1"/>
        <c:delete val="1"/>
      </c:legendEntry>
      <c:legendEntry>
        <c:idx val="2"/>
        <c:delete val="1"/>
      </c:legendEntry>
      <c:layout>
        <c:manualLayout>
          <c:xMode val="edge"/>
          <c:yMode val="edge"/>
          <c:x val="0.727232341181697"/>
          <c:y val="0.85058275058275101"/>
          <c:w val="0.26374999999999998"/>
          <c:h val="0.14224999999999999"/>
        </c:manualLayout>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1200"/>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40" b="1">
                <a:solidFill>
                  <a:sysClr val="windowText" lastClr="000000"/>
                </a:solidFill>
              </a:rPr>
              <a:t>一般公共预算财政拨款支出决算结构</a:t>
            </a:r>
            <a:endParaRPr lang="zh-CN" altLang="en-US" sz="1440" b="1" i="0" u="none" strike="noStrike" baseline="0">
              <a:solidFill>
                <a:sysClr val="windowText" lastClr="000000"/>
              </a:solidFill>
              <a:latin typeface="宋体" panose="02010600030101010101" charset="-122"/>
              <a:ea typeface="宋体" panose="02010600030101010101" charset="-122"/>
              <a:cs typeface="宋体" panose="02010600030101010101" charset="-122"/>
            </a:endParaRPr>
          </a:p>
        </c:rich>
      </c:tx>
      <c:layout>
        <c:manualLayout>
          <c:xMode val="edge"/>
          <c:yMode val="edge"/>
          <c:x val="0.197638888888889"/>
          <c:y val="2.0833333333333301E-2"/>
        </c:manualLayout>
      </c:layout>
      <c:overlay val="0"/>
      <c:spPr>
        <a:noFill/>
        <a:ln>
          <a:noFill/>
        </a:ln>
        <a:effectLst/>
      </c:spPr>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4.0712214627824699E-2"/>
          <c:y val="0.159597872351459"/>
          <c:w val="0.93888888888888899"/>
          <c:h val="0.47685185185185203"/>
        </c:manualLayout>
      </c:layout>
      <c:pie3DChart>
        <c:varyColors val="1"/>
        <c:ser>
          <c:idx val="0"/>
          <c:order val="0"/>
          <c:spPr>
            <a:scene3d>
              <a:camera prst="orthographicFront"/>
              <a:lightRig rig="threePt" dir="t"/>
            </a:scene3d>
            <a:sp3d contourW="25400"/>
          </c:spPr>
          <c:dPt>
            <c:idx val="0"/>
            <c:bubble3D val="0"/>
            <c:spPr>
              <a:solidFill>
                <a:schemeClr val="accent1"/>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1-F427-4D90-BE25-A85CDCE8627B}"/>
              </c:ext>
            </c:extLst>
          </c:dPt>
          <c:dPt>
            <c:idx val="1"/>
            <c:bubble3D val="0"/>
            <c:spPr>
              <a:solidFill>
                <a:schemeClr val="accent2"/>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3-F427-4D90-BE25-A85CDCE8627B}"/>
              </c:ext>
            </c:extLst>
          </c:dPt>
          <c:dPt>
            <c:idx val="2"/>
            <c:bubble3D val="0"/>
            <c:spPr>
              <a:solidFill>
                <a:schemeClr val="accent3"/>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5-F427-4D90-BE25-A85CDCE8627B}"/>
              </c:ext>
            </c:extLst>
          </c:dPt>
          <c:dPt>
            <c:idx val="3"/>
            <c:bubble3D val="0"/>
            <c:spPr>
              <a:solidFill>
                <a:schemeClr val="accent4"/>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7-F427-4D90-BE25-A85CDCE8627B}"/>
              </c:ext>
            </c:extLst>
          </c:dPt>
          <c:dPt>
            <c:idx val="4"/>
            <c:bubble3D val="0"/>
            <c:spPr>
              <a:solidFill>
                <a:schemeClr val="accent5"/>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9-F427-4D90-BE25-A85CDCE8627B}"/>
              </c:ext>
            </c:extLst>
          </c:dPt>
          <c:dPt>
            <c:idx val="5"/>
            <c:bubble3D val="0"/>
            <c:spPr>
              <a:solidFill>
                <a:schemeClr val="accent6"/>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B-F427-4D90-BE25-A85CDCE8627B}"/>
              </c:ext>
            </c:extLst>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D-F427-4D90-BE25-A85CDCE8627B}"/>
              </c:ext>
            </c:extLst>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extLst>
              <c:ext xmlns:c16="http://schemas.microsoft.com/office/drawing/2014/chart" uri="{C3380CC4-5D6E-409C-BE32-E72D297353CC}">
                <c16:uniqueId val="{0000000F-F427-4D90-BE25-A85CDCE8627B}"/>
              </c:ext>
            </c:extLst>
          </c:dPt>
          <c:dLbls>
            <c:dLbl>
              <c:idx val="0"/>
              <c:layout>
                <c:manualLayout>
                  <c:x val="-0.158498332720552"/>
                  <c:y val="-1.5147963069329499E-2"/>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1.54</a:t>
                    </a:r>
                    <a:r>
                      <a:rPr lang="zh-CN" altLang="en-US" sz="1200" b="1"/>
                      <a:t>万元</a:t>
                    </a:r>
                    <a:r>
                      <a:rPr lang="en-US" altLang="zh-CN" sz="1200" b="1"/>
                      <a:t>, 0.04%</a:t>
                    </a:r>
                    <a:endParaRPr lang="zh-CN" altLang="en-US" sz="1200" b="1" i="0" u="none" strike="noStrike" kern="1200" baseline="0">
                      <a:solidFill>
                        <a:schemeClr val="tx1">
                          <a:lumMod val="75000"/>
                          <a:lumOff val="25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27-4D90-BE25-A85CDCE8627B}"/>
                </c:ext>
              </c:extLst>
            </c:dLbl>
            <c:dLbl>
              <c:idx val="1"/>
              <c:layout>
                <c:manualLayout>
                  <c:x val="-2.3668112721411099E-2"/>
                  <c:y val="0.19068865939146501"/>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bg1"/>
                        </a:solidFill>
                        <a:latin typeface="+mn-lt"/>
                        <a:ea typeface="+mn-ea"/>
                        <a:cs typeface="+mn-cs"/>
                      </a:defRPr>
                    </a:pPr>
                    <a:r>
                      <a:rPr lang="en-US" altLang="zh-CN" sz="1200" b="1">
                        <a:solidFill>
                          <a:schemeClr val="bg1"/>
                        </a:solidFill>
                      </a:rPr>
                      <a:t>0</a:t>
                    </a:r>
                    <a:r>
                      <a:rPr lang="zh-CN" altLang="en-US" sz="1200" b="1">
                        <a:solidFill>
                          <a:schemeClr val="bg1"/>
                        </a:solidFill>
                      </a:rPr>
                      <a:t>万元</a:t>
                    </a:r>
                    <a:r>
                      <a:rPr lang="en-US" altLang="zh-CN" sz="1200" b="1">
                        <a:solidFill>
                          <a:schemeClr val="bg1"/>
                        </a:solidFill>
                      </a:rPr>
                      <a:t>, 0%</a:t>
                    </a:r>
                    <a:endParaRPr lang="zh-CN" altLang="en-US" sz="1200" b="1" i="0" u="none" strike="noStrike" kern="1200" baseline="0">
                      <a:solidFill>
                        <a:schemeClr val="bg1"/>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27-4D90-BE25-A85CDCE8627B}"/>
                </c:ext>
              </c:extLst>
            </c:dLbl>
            <c:dLbl>
              <c:idx val="2"/>
              <c:layout>
                <c:manualLayout>
                  <c:x val="-3.8012012558468901E-2"/>
                  <c:y val="-3.00431913146878E-2"/>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208.82</a:t>
                    </a:r>
                    <a:r>
                      <a:rPr lang="zh-CN" altLang="en-US" sz="1200" b="1"/>
                      <a:t>万元</a:t>
                    </a:r>
                    <a:r>
                      <a:rPr lang="en-US" altLang="zh-CN" sz="1200" b="1"/>
                      <a:t>, 5.65%</a:t>
                    </a:r>
                    <a:endParaRPr lang="zh-CN" altLang="en-US" sz="1200" b="1" i="0" u="none" strike="noStrike" kern="1200" baseline="0">
                      <a:solidFill>
                        <a:schemeClr val="tx1">
                          <a:lumMod val="75000"/>
                          <a:lumOff val="25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427-4D90-BE25-A85CDCE8627B}"/>
                </c:ext>
              </c:extLst>
            </c:dLbl>
            <c:dLbl>
              <c:idx val="3"/>
              <c:layout>
                <c:manualLayout>
                  <c:x val="1.9906693050495802E-2"/>
                  <c:y val="-1.9249523636866699E-2"/>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0</a:t>
                    </a:r>
                    <a:r>
                      <a:rPr lang="zh-CN" altLang="en-US" sz="1200" b="1"/>
                      <a:t>万元</a:t>
                    </a:r>
                    <a:r>
                      <a:rPr lang="en-US" altLang="zh-CN" sz="1200" b="1"/>
                      <a:t>, 0%</a:t>
                    </a:r>
                    <a:endParaRPr lang="zh-CN" altLang="en-US" sz="1200" b="1" i="0" u="none" strike="noStrike" kern="1200" baseline="0">
                      <a:solidFill>
                        <a:schemeClr val="tx1">
                          <a:lumMod val="75000"/>
                          <a:lumOff val="25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427-4D90-BE25-A85CDCE8627B}"/>
                </c:ext>
              </c:extLst>
            </c:dLbl>
            <c:dLbl>
              <c:idx val="4"/>
              <c:layout>
                <c:manualLayout>
                  <c:x val="3.4481777231472201E-2"/>
                  <c:y val="-1.43643851394954E-3"/>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538.17</a:t>
                    </a:r>
                    <a:r>
                      <a:rPr lang="zh-CN" altLang="en-US" sz="1200" b="1"/>
                      <a:t>万元</a:t>
                    </a:r>
                    <a:r>
                      <a:rPr lang="en-US" altLang="zh-CN" sz="1200" b="1"/>
                      <a:t>, 14.55%</a:t>
                    </a:r>
                    <a:endParaRPr lang="zh-CN" altLang="en-US" sz="1200" b="1" i="0" u="none" strike="noStrike" kern="1200" baseline="0">
                      <a:solidFill>
                        <a:schemeClr val="tx1">
                          <a:lumMod val="75000"/>
                          <a:lumOff val="25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427-4D90-BE25-A85CDCE8627B}"/>
                </c:ext>
              </c:extLst>
            </c:dLbl>
            <c:dLbl>
              <c:idx val="5"/>
              <c:layout>
                <c:manualLayout>
                  <c:x val="3.9642472490861802E-3"/>
                  <c:y val="1.01625242480317E-2"/>
                </c:manualLayout>
              </c:layout>
              <c:tx>
                <c:rich>
                  <a:bodyPr/>
                  <a:lstStyle/>
                  <a:p>
                    <a:r>
                      <a:rPr lang="en-US" altLang="zh-CN" sz="1200" b="1"/>
                      <a:t>0</a:t>
                    </a:r>
                    <a:r>
                      <a:rPr lang="zh-CN" altLang="en-US" sz="1200" b="1"/>
                      <a:t>万元</a:t>
                    </a:r>
                    <a:r>
                      <a:rPr lang="en-US" altLang="zh-CN" sz="1200" b="1"/>
                      <a:t>, 0%</a:t>
                    </a:r>
                  </a:p>
                </c:rich>
              </c:tx>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427-4D90-BE25-A85CDCE8627B}"/>
                </c:ext>
              </c:extLst>
            </c:dLbl>
            <c:dLbl>
              <c:idx val="6"/>
              <c:layout>
                <c:manualLayout>
                  <c:x val="3.16414925487008E-2"/>
                  <c:y val="7.1592179696757394E-2"/>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tx1">
                            <a:lumMod val="75000"/>
                            <a:lumOff val="25000"/>
                          </a:schemeClr>
                        </a:solidFill>
                        <a:latin typeface="+mn-lt"/>
                        <a:ea typeface="+mn-ea"/>
                        <a:cs typeface="+mn-cs"/>
                      </a:defRPr>
                    </a:pPr>
                    <a:r>
                      <a:rPr lang="en-US" altLang="zh-CN" sz="1200" b="1"/>
                      <a:t>198.82</a:t>
                    </a:r>
                    <a:r>
                      <a:rPr lang="zh-CN" altLang="en-US" sz="1200" b="1"/>
                      <a:t>万元</a:t>
                    </a:r>
                    <a:r>
                      <a:rPr lang="en-US" altLang="zh-CN" sz="1200" b="1"/>
                      <a:t>,5.38%</a:t>
                    </a:r>
                    <a:endParaRPr lang="zh-CN" altLang="en-US" sz="1200" b="1" i="0" u="none" strike="noStrike" kern="1200" baseline="0">
                      <a:solidFill>
                        <a:schemeClr val="tx1">
                          <a:lumMod val="75000"/>
                          <a:lumOff val="25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427-4D90-BE25-A85CDCE8627B}"/>
                </c:ext>
              </c:extLst>
            </c:dLbl>
            <c:dLbl>
              <c:idx val="7"/>
              <c:layout>
                <c:manualLayout>
                  <c:x val="0.211202187158128"/>
                  <c:y val="-0.15299340370195599"/>
                </c:manualLayout>
              </c:layout>
              <c:tx>
                <c:rich>
                  <a:bodyPr rot="0" spcFirstLastPara="0" vertOverflow="ellipsis" vert="horz" wrap="square" lIns="38100" tIns="19050" rIns="38100" bIns="19050" anchor="ctr" anchorCtr="1"/>
                  <a:lstStyle/>
                  <a:p>
                    <a:pPr defTabSz="914400">
                      <a:defRPr lang="zh-CN" sz="1200" b="1" i="0" u="none" strike="noStrike" kern="1200" baseline="0">
                        <a:solidFill>
                          <a:schemeClr val="bg1"/>
                        </a:solidFill>
                        <a:latin typeface="+mn-lt"/>
                        <a:ea typeface="+mn-ea"/>
                        <a:cs typeface="+mn-cs"/>
                      </a:defRPr>
                    </a:pPr>
                    <a:r>
                      <a:rPr lang="en-US" altLang="zh-CN" sz="1200" b="1">
                        <a:solidFill>
                          <a:schemeClr val="bg1"/>
                        </a:solidFill>
                      </a:rPr>
                      <a:t>2749.65</a:t>
                    </a:r>
                    <a:r>
                      <a:rPr lang="zh-CN" altLang="en-US" sz="1200" b="1">
                        <a:solidFill>
                          <a:schemeClr val="bg1"/>
                        </a:solidFill>
                      </a:rPr>
                      <a:t>万元</a:t>
                    </a:r>
                    <a:r>
                      <a:rPr lang="en-US" altLang="zh-CN" sz="1200" b="1">
                        <a:solidFill>
                          <a:schemeClr val="bg1"/>
                        </a:solidFill>
                      </a:rPr>
                      <a:t>, 74.38%</a:t>
                    </a:r>
                    <a:endParaRPr lang="zh-CN" altLang="en-US" sz="1200" b="1" i="0" u="none" strike="noStrike" kern="1200" baseline="0">
                      <a:solidFill>
                        <a:schemeClr val="bg1"/>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427-4D90-BE25-A85CDCE8627B}"/>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1"/>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'[新建 XLS 工作表 (2).xls]Sheet2'!$D$127:$D$134</c:f>
              <c:strCache>
                <c:ptCount val="8"/>
                <c:pt idx="0">
                  <c:v>一般公共服务支出</c:v>
                </c:pt>
                <c:pt idx="1">
                  <c:v>教育支出</c:v>
                </c:pt>
                <c:pt idx="2">
                  <c:v>科学技术支出</c:v>
                </c:pt>
                <c:pt idx="3">
                  <c:v>文化旅游体育与传媒支出</c:v>
                </c:pt>
                <c:pt idx="4">
                  <c:v>社会保障和就业支出</c:v>
                </c:pt>
                <c:pt idx="5">
                  <c:v>卫生健康支出</c:v>
                </c:pt>
                <c:pt idx="6">
                  <c:v>住房保障支出</c:v>
                </c:pt>
                <c:pt idx="7">
                  <c:v>农林水支出</c:v>
                </c:pt>
              </c:strCache>
            </c:strRef>
          </c:cat>
          <c:val>
            <c:numRef>
              <c:f>'[新建 XLS 工作表 (2).xls]Sheet2'!$E$127:$E$134</c:f>
              <c:numCache>
                <c:formatCode>General</c:formatCode>
                <c:ptCount val="8"/>
                <c:pt idx="0">
                  <c:v>1.54</c:v>
                </c:pt>
                <c:pt idx="1">
                  <c:v>0</c:v>
                </c:pt>
                <c:pt idx="2">
                  <c:v>208.82</c:v>
                </c:pt>
                <c:pt idx="3">
                  <c:v>0</c:v>
                </c:pt>
                <c:pt idx="4">
                  <c:v>538.16999999999996</c:v>
                </c:pt>
                <c:pt idx="5">
                  <c:v>0</c:v>
                </c:pt>
                <c:pt idx="6">
                  <c:v>198.82</c:v>
                </c:pt>
                <c:pt idx="7">
                  <c:v>2749.65</c:v>
                </c:pt>
              </c:numCache>
            </c:numRef>
          </c:val>
          <c:extLst>
            <c:ext xmlns:c16="http://schemas.microsoft.com/office/drawing/2014/chart" uri="{C3380CC4-5D6E-409C-BE32-E72D297353CC}">
              <c16:uniqueId val="{00000010-F427-4D90-BE25-A85CDCE8627B}"/>
            </c:ext>
          </c:extLst>
        </c:ser>
        <c:dLbls>
          <c:showLegendKey val="0"/>
          <c:showVal val="0"/>
          <c:showCatName val="0"/>
          <c:showSerName val="0"/>
          <c:showPercent val="0"/>
          <c:showBubbleSize val="0"/>
          <c:showLeaderLines val="1"/>
        </c:dLbls>
      </c:pie3DChart>
      <c:spPr>
        <a:noFill/>
        <a:ln>
          <a:noFill/>
        </a:ln>
        <a:effectLst/>
      </c:spPr>
    </c:plotArea>
    <c:legend>
      <c:legendPos val="t"/>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4"/>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5"/>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6"/>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egendEntry>
        <c:idx val="7"/>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0.195833333333333"/>
          <c:y val="0.65162037037037002"/>
          <c:w val="0.76458333333333295"/>
          <c:h val="0.34143518518518501"/>
        </c:manualLayout>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sz="1200"/>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40" b="0" i="0" u="none" strike="noStrike" kern="1200" spc="0" baseline="0">
                <a:solidFill>
                  <a:schemeClr val="tx1"/>
                </a:solidFill>
                <a:latin typeface="+mn-lt"/>
                <a:ea typeface="+mn-ea"/>
                <a:cs typeface="+mn-cs"/>
              </a:defRPr>
            </a:pPr>
            <a:r>
              <a:rPr lang="zh-CN" altLang="en-US" sz="1440"/>
              <a:t>“三公”经费财政拨款支出决算结构</a:t>
            </a:r>
            <a:endParaRPr lang="zh-CN" altLang="en-US" sz="144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23357407709121764"/>
          <c:y val="5.3501472263951404E-2"/>
        </c:manualLayout>
      </c:layout>
      <c:overlay val="0"/>
      <c:spPr>
        <a:noFill/>
        <a:ln>
          <a:noFill/>
        </a:ln>
        <a:effectLst/>
      </c:spPr>
    </c:title>
    <c:autoTitleDeleted val="0"/>
    <c:view3D>
      <c:rotX val="50"/>
      <c:rotY val="0"/>
      <c:depthPercent val="170"/>
      <c:rAngAx val="0"/>
    </c:view3D>
    <c:floor>
      <c:thickness val="0"/>
    </c:floor>
    <c:sideWall>
      <c:thickness val="0"/>
    </c:sideWall>
    <c:backWall>
      <c:thickness val="0"/>
    </c:backWall>
    <c:plotArea>
      <c:layout>
        <c:manualLayout>
          <c:layoutTarget val="inner"/>
          <c:xMode val="edge"/>
          <c:yMode val="edge"/>
          <c:x val="0.117083005446774"/>
          <c:y val="0.19540423139169799"/>
          <c:w val="0.82486111111111104"/>
          <c:h val="0.54791666666666705"/>
        </c:manualLayout>
      </c:layout>
      <c:pie3DChart>
        <c:varyColors val="1"/>
        <c:ser>
          <c:idx val="0"/>
          <c:order val="0"/>
          <c:spPr>
            <a:ln>
              <a:solidFill>
                <a:schemeClr val="bg1"/>
              </a:solidFill>
            </a:ln>
            <a:scene3d>
              <a:camera prst="orthographicFront"/>
              <a:lightRig rig="threePt" dir="t"/>
            </a:scene3d>
            <a:sp3d prstMaterial="flat"/>
          </c:spPr>
          <c:dPt>
            <c:idx val="0"/>
            <c:bubble3D val="0"/>
            <c:spPr>
              <a:solidFill>
                <a:schemeClr val="accent1"/>
              </a:solidFill>
              <a:ln w="25400">
                <a:solidFill>
                  <a:schemeClr val="bg1"/>
                </a:solidFill>
              </a:ln>
              <a:effectLst/>
              <a:scene3d>
                <a:camera prst="orthographicFront"/>
                <a:lightRig rig="threePt" dir="t"/>
              </a:scene3d>
              <a:sp3d prstMaterial="flat"/>
            </c:spPr>
            <c:extLst>
              <c:ext xmlns:c16="http://schemas.microsoft.com/office/drawing/2014/chart" uri="{C3380CC4-5D6E-409C-BE32-E72D297353CC}">
                <c16:uniqueId val="{00000001-D842-4081-8391-117B8A8C67E5}"/>
              </c:ext>
            </c:extLst>
          </c:dPt>
          <c:dPt>
            <c:idx val="1"/>
            <c:bubble3D val="0"/>
            <c:spPr>
              <a:solidFill>
                <a:schemeClr val="accent2"/>
              </a:solidFill>
              <a:ln w="25400">
                <a:solidFill>
                  <a:schemeClr val="bg1"/>
                </a:solidFill>
              </a:ln>
              <a:effectLst/>
              <a:scene3d>
                <a:camera prst="orthographicFront"/>
                <a:lightRig rig="threePt" dir="t"/>
              </a:scene3d>
              <a:sp3d prstMaterial="flat"/>
            </c:spPr>
            <c:extLst>
              <c:ext xmlns:c16="http://schemas.microsoft.com/office/drawing/2014/chart" uri="{C3380CC4-5D6E-409C-BE32-E72D297353CC}">
                <c16:uniqueId val="{00000003-D842-4081-8391-117B8A8C67E5}"/>
              </c:ext>
            </c:extLst>
          </c:dPt>
          <c:dPt>
            <c:idx val="2"/>
            <c:bubble3D val="0"/>
            <c:spPr>
              <a:solidFill>
                <a:schemeClr val="accent3"/>
              </a:solidFill>
              <a:ln w="25400">
                <a:solidFill>
                  <a:schemeClr val="bg1"/>
                </a:solidFill>
              </a:ln>
              <a:effectLst/>
              <a:scene3d>
                <a:camera prst="orthographicFront"/>
                <a:lightRig rig="threePt" dir="t"/>
              </a:scene3d>
              <a:sp3d prstMaterial="flat"/>
            </c:spPr>
            <c:extLst>
              <c:ext xmlns:c16="http://schemas.microsoft.com/office/drawing/2014/chart" uri="{C3380CC4-5D6E-409C-BE32-E72D297353CC}">
                <c16:uniqueId val="{00000005-D842-4081-8391-117B8A8C67E5}"/>
              </c:ext>
            </c:extLst>
          </c:dPt>
          <c:dLbls>
            <c:dLbl>
              <c:idx val="0"/>
              <c:layout>
                <c:manualLayout>
                  <c:x val="0.12290711562800501"/>
                  <c:y val="3.5354773655023597E-2"/>
                </c:manualLayout>
              </c:layout>
              <c:tx>
                <c:rich>
                  <a:bodyPr rot="0" spcFirstLastPara="0" vertOverflow="ellipsis" vert="horz" wrap="square" lIns="38100" tIns="19050" rIns="38100" bIns="19050" anchor="ctr" anchorCtr="1" forceAA="0"/>
                  <a:lstStyle/>
                  <a:p>
                    <a:pPr defTabSz="914400">
                      <a:defRPr lang="zh-CN" sz="1200" b="1" i="0" u="none" strike="noStrike" kern="1200" baseline="0">
                        <a:solidFill>
                          <a:schemeClr val="accent6">
                            <a:lumMod val="50000"/>
                          </a:schemeClr>
                        </a:solidFill>
                        <a:latin typeface="+mn-lt"/>
                        <a:ea typeface="+mn-ea"/>
                        <a:cs typeface="+mn-cs"/>
                      </a:defRPr>
                    </a:pPr>
                    <a:r>
                      <a:rPr lang="en-US" altLang="zh-CN" sz="1200" b="1">
                        <a:solidFill>
                          <a:schemeClr val="accent6">
                            <a:lumMod val="50000"/>
                          </a:schemeClr>
                        </a:solidFill>
                      </a:rPr>
                      <a:t>0</a:t>
                    </a:r>
                    <a:r>
                      <a:rPr lang="zh-CN" altLang="en-US" sz="1200" b="1">
                        <a:solidFill>
                          <a:schemeClr val="accent6">
                            <a:lumMod val="50000"/>
                          </a:schemeClr>
                        </a:solidFill>
                      </a:rPr>
                      <a:t>万元</a:t>
                    </a:r>
                    <a:r>
                      <a:rPr lang="en-US" altLang="zh-CN" sz="1200" b="1">
                        <a:solidFill>
                          <a:schemeClr val="accent6">
                            <a:lumMod val="50000"/>
                          </a:schemeClr>
                        </a:solidFill>
                      </a:rPr>
                      <a:t>, 0%</a:t>
                    </a:r>
                    <a:endParaRPr lang="zh-CN" altLang="en-US" sz="1200" b="1" i="0" u="none" strike="noStrike" kern="1200" baseline="0">
                      <a:solidFill>
                        <a:schemeClr val="accent6">
                          <a:lumMod val="50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842-4081-8391-117B8A8C67E5}"/>
                </c:ext>
              </c:extLst>
            </c:dLbl>
            <c:dLbl>
              <c:idx val="1"/>
              <c:tx>
                <c:rich>
                  <a:bodyPr rot="0" spcFirstLastPara="0" vertOverflow="ellipsis" vert="horz" wrap="square" lIns="38100" tIns="19050" rIns="38100" bIns="19050" anchor="ctr" anchorCtr="1" forceAA="0"/>
                  <a:lstStyle/>
                  <a:p>
                    <a:pPr defTabSz="914400">
                      <a:defRPr lang="zh-CN" sz="1200" b="1" i="0" u="none" strike="noStrike" kern="1200" baseline="0">
                        <a:solidFill>
                          <a:schemeClr val="bg1"/>
                        </a:solidFill>
                        <a:latin typeface="+mn-lt"/>
                        <a:ea typeface="+mn-ea"/>
                        <a:cs typeface="+mn-cs"/>
                      </a:defRPr>
                    </a:pPr>
                    <a:r>
                      <a:rPr lang="en-US" altLang="zh-CN" sz="1200" b="1">
                        <a:solidFill>
                          <a:schemeClr val="bg1"/>
                        </a:solidFill>
                      </a:rPr>
                      <a:t>27.97</a:t>
                    </a:r>
                    <a:r>
                      <a:rPr lang="zh-CN" altLang="en-US" sz="1200" b="1">
                        <a:solidFill>
                          <a:schemeClr val="bg1"/>
                        </a:solidFill>
                      </a:rPr>
                      <a:t>万元</a:t>
                    </a:r>
                    <a:r>
                      <a:rPr lang="en-US" altLang="zh-CN" sz="1200" b="1">
                        <a:solidFill>
                          <a:schemeClr val="bg1"/>
                        </a:solidFill>
                      </a:rPr>
                      <a:t>, 96.55%</a:t>
                    </a:r>
                    <a:endParaRPr lang="zh-CN" altLang="en-US" sz="1200" b="1" i="0" u="none" strike="noStrike" kern="1200" baseline="0">
                      <a:solidFill>
                        <a:schemeClr val="bg1"/>
                      </a:solidFill>
                      <a:latin typeface="+mn-lt"/>
                      <a:ea typeface="+mn-ea"/>
                      <a:cs typeface="+mn-cs"/>
                    </a:endParaRPr>
                  </a:p>
                </c:rich>
              </c:tx>
              <c:spPr>
                <a:noFill/>
                <a:ln>
                  <a:noFill/>
                </a:ln>
                <a:effectLst/>
              </c:spPr>
              <c:dLblPos val="inEnd"/>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842-4081-8391-117B8A8C67E5}"/>
                </c:ext>
              </c:extLst>
            </c:dLbl>
            <c:dLbl>
              <c:idx val="2"/>
              <c:layout>
                <c:manualLayout>
                  <c:x val="-0.16977650741858907"/>
                  <c:y val="9.5537862708643867E-2"/>
                </c:manualLayout>
              </c:layout>
              <c:tx>
                <c:rich>
                  <a:bodyPr rot="0" spcFirstLastPara="0" vertOverflow="ellipsis" vert="horz" wrap="square" lIns="38100" tIns="19050" rIns="38100" bIns="19050" anchor="ctr" anchorCtr="1" forceAA="0"/>
                  <a:lstStyle/>
                  <a:p>
                    <a:pPr defTabSz="914400">
                      <a:defRPr lang="zh-CN" sz="1200" b="1" i="0" u="none" strike="noStrike" kern="1200" baseline="0">
                        <a:solidFill>
                          <a:schemeClr val="accent6">
                            <a:lumMod val="50000"/>
                          </a:schemeClr>
                        </a:solidFill>
                        <a:latin typeface="+mn-lt"/>
                        <a:ea typeface="+mn-ea"/>
                        <a:cs typeface="+mn-cs"/>
                      </a:defRPr>
                    </a:pPr>
                    <a:r>
                      <a:rPr lang="en-US" altLang="zh-CN" sz="1200" b="1">
                        <a:solidFill>
                          <a:schemeClr val="accent6">
                            <a:lumMod val="50000"/>
                          </a:schemeClr>
                        </a:solidFill>
                      </a:rPr>
                      <a:t>1</a:t>
                    </a:r>
                    <a:r>
                      <a:rPr lang="zh-CN" altLang="en-US" sz="1200" b="1">
                        <a:solidFill>
                          <a:schemeClr val="accent6">
                            <a:lumMod val="50000"/>
                          </a:schemeClr>
                        </a:solidFill>
                      </a:rPr>
                      <a:t>万元</a:t>
                    </a:r>
                    <a:r>
                      <a:rPr lang="en-US" altLang="zh-CN" sz="1200" b="1">
                        <a:solidFill>
                          <a:schemeClr val="accent6">
                            <a:lumMod val="50000"/>
                          </a:schemeClr>
                        </a:solidFill>
                      </a:rPr>
                      <a:t>, 3.45%</a:t>
                    </a:r>
                    <a:endParaRPr lang="zh-CN" altLang="en-US" sz="1200" b="1" i="0" u="none" strike="noStrike" kern="1200" baseline="0">
                      <a:solidFill>
                        <a:schemeClr val="accent6">
                          <a:lumMod val="50000"/>
                        </a:schemeClr>
                      </a:solidFill>
                      <a:latin typeface="+mn-lt"/>
                      <a:ea typeface="+mn-ea"/>
                      <a:cs typeface="+mn-cs"/>
                    </a:endParaRPr>
                  </a:p>
                </c:rich>
              </c:tx>
              <c:spPr>
                <a:noFill/>
                <a:ln>
                  <a:noFill/>
                </a:ln>
                <a:effectLst/>
              </c:spPr>
              <c:dLblPos val="bestFit"/>
              <c:showLegendKey val="0"/>
              <c:showVal val="1"/>
              <c:showCatName val="0"/>
              <c:showSerName val="0"/>
              <c:showPercent val="1"/>
              <c:showBubbleSize val="0"/>
              <c:extLst>
                <c:ext xmlns:c15="http://schemas.microsoft.com/office/drawing/2012/chart" uri="{CE6537A1-D6FC-4f65-9D91-7224C49458BB}">
                  <c15:layout>
                    <c:manualLayout>
                      <c:w val="0.1763643938341897"/>
                      <c:h val="0.17286002448653606"/>
                    </c:manualLayout>
                  </c15:layout>
                </c:ext>
                <c:ext xmlns:c16="http://schemas.microsoft.com/office/drawing/2014/chart" uri="{C3380CC4-5D6E-409C-BE32-E72D297353CC}">
                  <c16:uniqueId val="{00000005-D842-4081-8391-117B8A8C67E5}"/>
                </c:ext>
              </c:extLst>
            </c:dLbl>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accent6">
                        <a:lumMod val="50000"/>
                      </a:schemeClr>
                    </a:solidFill>
                    <a:latin typeface="+mn-lt"/>
                    <a:ea typeface="+mn-ea"/>
                    <a:cs typeface="+mn-cs"/>
                  </a:defRPr>
                </a:pPr>
                <a:endParaRPr lang="zh-CN"/>
              </a:p>
            </c:txPr>
            <c:dLblPos val="inEnd"/>
            <c:showLegendKey val="0"/>
            <c:showVal val="1"/>
            <c:showCatName val="0"/>
            <c:showSerName val="0"/>
            <c:showPercent val="1"/>
            <c:showBubbleSize val="0"/>
            <c:showLeaderLines val="1"/>
            <c:leaderLines>
              <c:spPr>
                <a:ln w="9525" cap="flat" cmpd="sng" algn="ctr">
                  <a:solidFill>
                    <a:srgbClr val="969696">
                      <a:alpha val="100000"/>
                    </a:srgbClr>
                  </a:solidFill>
                  <a:prstDash val="solid"/>
                  <a:round/>
                </a:ln>
              </c:spPr>
            </c:leaderLines>
            <c:extLst>
              <c:ext xmlns:c15="http://schemas.microsoft.com/office/drawing/2012/chart" uri="{CE6537A1-D6FC-4f65-9D91-7224C49458BB}"/>
            </c:extLst>
          </c:dLbls>
          <c:cat>
            <c:strRef>
              <c:f>'[新建 XLS 工作表 (2).xls]Sheet2'!$D$147:$D$149</c:f>
              <c:strCache>
                <c:ptCount val="3"/>
                <c:pt idx="0">
                  <c:v>因公出国（境）费支出决算</c:v>
                </c:pt>
                <c:pt idx="1">
                  <c:v>公务用车购置及运行维护费支出决算</c:v>
                </c:pt>
                <c:pt idx="2">
                  <c:v>公务接待费支出决算</c:v>
                </c:pt>
              </c:strCache>
            </c:strRef>
          </c:cat>
          <c:val>
            <c:numRef>
              <c:f>'[新建 XLS 工作表 (2).xls]Sheet2'!$E$147:$E$149</c:f>
              <c:numCache>
                <c:formatCode>General</c:formatCode>
                <c:ptCount val="3"/>
                <c:pt idx="0">
                  <c:v>0</c:v>
                </c:pt>
                <c:pt idx="1">
                  <c:v>27.97</c:v>
                </c:pt>
                <c:pt idx="2">
                  <c:v>1</c:v>
                </c:pt>
              </c:numCache>
            </c:numRef>
          </c:val>
          <c:extLst>
            <c:ext xmlns:c16="http://schemas.microsoft.com/office/drawing/2014/chart" uri="{C3380CC4-5D6E-409C-BE32-E72D297353CC}">
              <c16:uniqueId val="{00000006-D842-4081-8391-117B8A8C67E5}"/>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50000"/>
                    <a:lumOff val="50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200" b="0" i="0" u="none" strike="noStrike" kern="1200" baseline="0">
                <a:solidFill>
                  <a:schemeClr val="tx1">
                    <a:lumMod val="50000"/>
                    <a:lumOff val="50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200" b="0" i="0" u="none" strike="noStrike" kern="1200" baseline="0">
                <a:solidFill>
                  <a:schemeClr val="tx1">
                    <a:lumMod val="50000"/>
                    <a:lumOff val="50000"/>
                  </a:schemeClr>
                </a:solidFill>
                <a:latin typeface="+mn-lt"/>
                <a:ea typeface="+mn-ea"/>
                <a:cs typeface="+mn-cs"/>
              </a:defRPr>
            </a:pPr>
            <a:endParaRPr lang="zh-CN"/>
          </a:p>
        </c:txPr>
      </c:legendEntry>
      <c:layout>
        <c:manualLayout>
          <c:xMode val="edge"/>
          <c:yMode val="edge"/>
          <c:x val="4.1666666666666701E-3"/>
          <c:y val="0.79050925925925897"/>
          <c:w val="0.98333333333333295"/>
          <c:h val="0.18171296296296299"/>
        </c:manualLayout>
      </c:layout>
      <c:overlay val="0"/>
      <c:txPr>
        <a:bodyPr rot="0" spcFirstLastPara="0" vertOverflow="ellipsis" vert="horz" wrap="square" anchor="ctr" anchorCtr="1" forceAA="0"/>
        <a:lstStyle/>
        <a:p>
          <a:pPr>
            <a:defRPr lang="zh-CN" sz="1200" b="0" i="0" u="none" strike="noStrike" kern="1200" baseline="0">
              <a:solidFill>
                <a:schemeClr val="tx1">
                  <a:lumMod val="50000"/>
                  <a:lumOff val="50000"/>
                </a:schemeClr>
              </a:solidFill>
              <a:latin typeface="+mn-lt"/>
              <a:ea typeface="+mn-ea"/>
              <a:cs typeface="+mn-cs"/>
            </a:defRPr>
          </a:pPr>
          <a:endParaRPr lang="zh-CN"/>
        </a:p>
      </c:txPr>
    </c:legend>
    <c:plotVisOnly val="1"/>
    <c:dispBlanksAs val="gap"/>
    <c:showDLblsOverMax val="0"/>
  </c:chart>
  <c:spPr>
    <a:gradFill>
      <a:gsLst>
        <a:gs pos="3000">
          <a:schemeClr val="bg1"/>
        </a:gs>
        <a:gs pos="2000">
          <a:schemeClr val="accent3"/>
        </a:gs>
      </a:gsLst>
      <a:lin ang="5400000" scaled="0"/>
    </a:gradFill>
    <a:ln w="9525" cap="flat" cmpd="sng" algn="ctr">
      <a:solidFill>
        <a:schemeClr val="bg1">
          <a:lumMod val="85000"/>
        </a:schemeClr>
      </a:solidFill>
      <a:prstDash val="solid"/>
      <a:round/>
    </a:ln>
    <a:effectLst/>
  </c:spPr>
  <c:txPr>
    <a:bodyPr wrap="square"/>
    <a:lstStyle/>
    <a:p>
      <a:pPr>
        <a:defRPr lang="zh-CN" sz="1200"/>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自定义 109">
    <a:dk1>
      <a:srgbClr val="000000"/>
    </a:dk1>
    <a:lt1>
      <a:srgbClr val="FFFFFF"/>
    </a:lt1>
    <a:dk2>
      <a:srgbClr val="0C0E1F"/>
    </a:dk2>
    <a:lt2>
      <a:srgbClr val="FEFFFF"/>
    </a:lt2>
    <a:accent1>
      <a:srgbClr val="EC7D4D"/>
    </a:accent1>
    <a:accent2>
      <a:srgbClr val="F8A265"/>
    </a:accent2>
    <a:accent3>
      <a:srgbClr val="B9B99D"/>
    </a:accent3>
    <a:accent4>
      <a:srgbClr val="FFE5BA"/>
    </a:accent4>
    <a:accent5>
      <a:srgbClr val="91B5F0"/>
    </a:accent5>
    <a:accent6>
      <a:srgbClr val="6AA0C2"/>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5EB29-560F-4DE5-AFE3-3C5687D6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2359</Words>
  <Characters>13448</Characters>
  <Application>Microsoft Office Word</Application>
  <DocSecurity>0</DocSecurity>
  <Lines>112</Lines>
  <Paragraphs>31</Paragraphs>
  <ScaleCrop>false</ScaleCrop>
  <Company>四川省财政厅</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47</cp:revision>
  <cp:lastPrinted>2023-09-06T09:36:00Z</cp:lastPrinted>
  <dcterms:created xsi:type="dcterms:W3CDTF">2020-08-05T01:49:00Z</dcterms:created>
  <dcterms:modified xsi:type="dcterms:W3CDTF">2023-09-07T01:56:00Z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740E6622F78A47E7BFA69A032ACFCB37_13</vt:lpwstr>
  </property>
</Properties>
</file>